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03D31" w14:textId="0C4A6C37" w:rsidR="00E12BD2" w:rsidRPr="00FB300D" w:rsidRDefault="00E12BD2">
      <w:pPr>
        <w:rPr>
          <w:rFonts w:ascii="PT Sans" w:eastAsia="PT Sans" w:hAnsi="PT Sans" w:cs="PT Sans"/>
          <w:b/>
          <w:color w:val="1C2033"/>
          <w:sz w:val="34"/>
          <w:szCs w:val="34"/>
        </w:rPr>
      </w:pPr>
    </w:p>
    <w:p w14:paraId="3BC03D32" w14:textId="0F678306" w:rsidR="00E12BD2" w:rsidRPr="00DB4D1F" w:rsidRDefault="00036212">
      <w:pPr>
        <w:spacing w:line="240" w:lineRule="auto"/>
        <w:jc w:val="right"/>
        <w:rPr>
          <w:rFonts w:ascii="PT Sans" w:eastAsia="PT Sans" w:hAnsi="PT Sans" w:cs="PT Sans"/>
          <w:b/>
          <w:color w:val="1C2033"/>
          <w:sz w:val="36"/>
          <w:szCs w:val="36"/>
        </w:rPr>
      </w:pPr>
      <w:r w:rsidRPr="00DB4D1F">
        <w:rPr>
          <w:rFonts w:ascii="PT Sans" w:eastAsia="PT Sans" w:hAnsi="PT Sans" w:cs="PT Sans"/>
          <w:color w:val="1C2033"/>
          <w:sz w:val="18"/>
          <w:szCs w:val="18"/>
        </w:rPr>
        <w:t>PRESS</w:t>
      </w:r>
      <w:r w:rsidR="00E121DD" w:rsidRPr="00DB4D1F">
        <w:rPr>
          <w:rFonts w:ascii="PT Sans" w:eastAsia="PT Sans" w:hAnsi="PT Sans" w:cs="PT Sans"/>
          <w:color w:val="1C2033"/>
          <w:sz w:val="18"/>
          <w:szCs w:val="18"/>
        </w:rPr>
        <w:t>EMITTEILUNG</w:t>
      </w:r>
      <w:r w:rsidRPr="00DB4D1F">
        <w:rPr>
          <w:rFonts w:ascii="PT Sans" w:eastAsia="PT Sans" w:hAnsi="PT Sans" w:cs="PT Sans"/>
          <w:color w:val="1C2033"/>
          <w:sz w:val="18"/>
          <w:szCs w:val="18"/>
        </w:rPr>
        <w:t xml:space="preserve"> </w:t>
      </w:r>
      <w:r w:rsidRPr="00DB4D1F">
        <w:rPr>
          <w:rFonts w:ascii="PT Sans" w:eastAsia="PT Sans" w:hAnsi="PT Sans" w:cs="PT Sans"/>
        </w:rPr>
        <w:br/>
      </w:r>
      <w:r w:rsidR="00CC6639">
        <w:rPr>
          <w:rFonts w:ascii="PT Sans" w:eastAsia="PT Sans" w:hAnsi="PT Sans" w:cs="PT Sans"/>
          <w:color w:val="1C2033"/>
          <w:sz w:val="18"/>
          <w:szCs w:val="18"/>
        </w:rPr>
        <w:t>29</w:t>
      </w:r>
      <w:r w:rsidR="00E121DD" w:rsidRPr="00DB4D1F">
        <w:rPr>
          <w:rFonts w:ascii="PT Sans" w:eastAsia="PT Sans" w:hAnsi="PT Sans" w:cs="PT Sans"/>
          <w:color w:val="1C2033"/>
          <w:sz w:val="18"/>
          <w:szCs w:val="18"/>
        </w:rPr>
        <w:t>. Januar 2025</w:t>
      </w:r>
      <w:r w:rsidRPr="00DB4D1F">
        <w:rPr>
          <w:rFonts w:ascii="PT Sans" w:eastAsia="PT Sans" w:hAnsi="PT Sans" w:cs="PT Sans"/>
          <w:color w:val="1C2033"/>
          <w:sz w:val="18"/>
          <w:szCs w:val="18"/>
        </w:rPr>
        <w:t xml:space="preserve"> </w:t>
      </w:r>
    </w:p>
    <w:p w14:paraId="2E274FF6" w14:textId="341D81A7" w:rsidR="00AA7E56" w:rsidRPr="00DB4D1F" w:rsidRDefault="00DB4D1F">
      <w:pPr>
        <w:rPr>
          <w:rFonts w:ascii="PT Sans" w:eastAsia="PT Sans" w:hAnsi="PT Sans" w:cs="PT Sans"/>
          <w:b/>
          <w:color w:val="1C2033"/>
          <w:sz w:val="36"/>
          <w:szCs w:val="36"/>
        </w:rPr>
      </w:pPr>
      <w:bookmarkStart w:id="0" w:name="_heading=h.gjdgxs" w:colFirst="0" w:colLast="0"/>
      <w:bookmarkEnd w:id="0"/>
      <w:r w:rsidRPr="00DB4D1F">
        <w:rPr>
          <w:rFonts w:ascii="PT Sans" w:eastAsia="PT Sans" w:hAnsi="PT Sans" w:cs="PT Sans"/>
          <w:b/>
          <w:color w:val="1C2033"/>
          <w:sz w:val="36"/>
          <w:szCs w:val="36"/>
        </w:rPr>
        <w:t xml:space="preserve">E-Fuel-Produzent INERATEC schließt Finanzierungsrunde über 70 Millionen Euro mit der Europäischen Investitionsbank und Breakthrough Energy </w:t>
      </w:r>
      <w:proofErr w:type="spellStart"/>
      <w:r w:rsidRPr="00DB4D1F">
        <w:rPr>
          <w:rFonts w:ascii="PT Sans" w:eastAsia="PT Sans" w:hAnsi="PT Sans" w:cs="PT Sans"/>
          <w:b/>
          <w:color w:val="1C2033"/>
          <w:sz w:val="36"/>
          <w:szCs w:val="36"/>
        </w:rPr>
        <w:t>Catalyst</w:t>
      </w:r>
      <w:proofErr w:type="spellEnd"/>
      <w:r w:rsidRPr="00DB4D1F">
        <w:rPr>
          <w:rFonts w:ascii="PT Sans" w:eastAsia="PT Sans" w:hAnsi="PT Sans" w:cs="PT Sans"/>
          <w:b/>
          <w:color w:val="1C2033"/>
          <w:sz w:val="36"/>
          <w:szCs w:val="36"/>
        </w:rPr>
        <w:t xml:space="preserve"> ab </w:t>
      </w:r>
    </w:p>
    <w:p w14:paraId="38428A4B" w14:textId="604B7787" w:rsidR="00DB4D1F" w:rsidRPr="00DB4D1F" w:rsidRDefault="00DB4D1F" w:rsidP="005F511D">
      <w:pPr>
        <w:pStyle w:val="Listenabsatz"/>
        <w:numPr>
          <w:ilvl w:val="0"/>
          <w:numId w:val="3"/>
        </w:numPr>
        <w:ind w:left="284" w:hanging="284"/>
        <w:rPr>
          <w:rFonts w:ascii="PT Sans" w:eastAsia="PT Sans" w:hAnsi="PT Sans" w:cs="PT Sans"/>
          <w:iCs/>
          <w:sz w:val="24"/>
          <w:szCs w:val="24"/>
        </w:rPr>
      </w:pPr>
      <w:r w:rsidRPr="00DB4D1F">
        <w:rPr>
          <w:rFonts w:ascii="PT Sans" w:eastAsia="PT Sans" w:hAnsi="PT Sans" w:cs="PT Sans"/>
          <w:iCs/>
          <w:sz w:val="24"/>
          <w:szCs w:val="24"/>
        </w:rPr>
        <w:t xml:space="preserve">Die Kapitalzusage dient der Finanzierung der Entwicklung </w:t>
      </w:r>
      <w:r w:rsidR="00635AA3">
        <w:rPr>
          <w:rFonts w:ascii="PT Sans" w:eastAsia="PT Sans" w:hAnsi="PT Sans" w:cs="PT Sans"/>
          <w:iCs/>
          <w:sz w:val="24"/>
          <w:szCs w:val="24"/>
        </w:rPr>
        <w:t>von Europas erster kommerzieller</w:t>
      </w:r>
      <w:r w:rsidRPr="00DB4D1F">
        <w:rPr>
          <w:rFonts w:ascii="PT Sans" w:eastAsia="PT Sans" w:hAnsi="PT Sans" w:cs="PT Sans"/>
          <w:iCs/>
          <w:sz w:val="24"/>
          <w:szCs w:val="24"/>
        </w:rPr>
        <w:t xml:space="preserve"> e-Fuel-Anlage in Frankfurt sowie der weiteren Forschung und Entwicklung von INERATECs e-Fuels. </w:t>
      </w:r>
    </w:p>
    <w:p w14:paraId="66EE8F00" w14:textId="3B176323" w:rsidR="003D0B1C" w:rsidRDefault="00DB4D1F" w:rsidP="005F511D">
      <w:pPr>
        <w:pStyle w:val="Listenabsatz"/>
        <w:numPr>
          <w:ilvl w:val="0"/>
          <w:numId w:val="3"/>
        </w:numPr>
        <w:ind w:left="284" w:hanging="284"/>
        <w:rPr>
          <w:rFonts w:ascii="PT Sans" w:eastAsia="PT Sans" w:hAnsi="PT Sans" w:cs="PT Sans"/>
          <w:iCs/>
          <w:sz w:val="24"/>
          <w:szCs w:val="24"/>
        </w:rPr>
      </w:pPr>
      <w:r w:rsidRPr="00DB4D1F">
        <w:rPr>
          <w:rFonts w:ascii="PT Sans" w:eastAsia="PT Sans" w:hAnsi="PT Sans" w:cs="PT Sans"/>
          <w:iCs/>
          <w:sz w:val="24"/>
          <w:szCs w:val="24"/>
        </w:rPr>
        <w:t>Die e-Fuels von INERATEC werden dazu beitragen, die EU-Vorschriften zur Reduktion der CO</w:t>
      </w:r>
      <w:r w:rsidRPr="002464D1">
        <w:rPr>
          <w:rFonts w:ascii="PT Sans" w:eastAsia="PT Sans" w:hAnsi="PT Sans" w:cs="PT Sans"/>
          <w:iCs/>
          <w:sz w:val="24"/>
          <w:szCs w:val="24"/>
          <w:vertAlign w:val="subscript"/>
        </w:rPr>
        <w:t>2</w:t>
      </w:r>
      <w:r w:rsidRPr="00DB4D1F">
        <w:rPr>
          <w:rFonts w:ascii="PT Sans" w:eastAsia="PT Sans" w:hAnsi="PT Sans" w:cs="PT Sans"/>
          <w:iCs/>
          <w:sz w:val="24"/>
          <w:szCs w:val="24"/>
        </w:rPr>
        <w:t xml:space="preserve">-Emissionen im Luftverkehr zu erfüllen, indem herkömmlicher Flugkraftstoff mit </w:t>
      </w:r>
      <w:r w:rsidR="00936C45">
        <w:rPr>
          <w:rFonts w:ascii="PT Sans" w:eastAsia="PT Sans" w:hAnsi="PT Sans" w:cs="PT Sans"/>
          <w:iCs/>
          <w:sz w:val="24"/>
          <w:szCs w:val="24"/>
        </w:rPr>
        <w:t xml:space="preserve">nahezu kohlenstoffneutralem </w:t>
      </w:r>
      <w:r w:rsidRPr="00DB4D1F">
        <w:rPr>
          <w:rFonts w:ascii="PT Sans" w:eastAsia="PT Sans" w:hAnsi="PT Sans" w:cs="PT Sans"/>
          <w:iCs/>
          <w:sz w:val="24"/>
          <w:szCs w:val="24"/>
        </w:rPr>
        <w:t xml:space="preserve">synthetischem Kerosin gemischt wird. </w:t>
      </w:r>
    </w:p>
    <w:p w14:paraId="6BC038B5" w14:textId="44AD3167" w:rsidR="00DB4D1F" w:rsidRPr="00DB4D1F" w:rsidRDefault="00DB4D1F" w:rsidP="005F511D">
      <w:pPr>
        <w:pStyle w:val="Listenabsatz"/>
        <w:numPr>
          <w:ilvl w:val="0"/>
          <w:numId w:val="3"/>
        </w:numPr>
        <w:ind w:left="284" w:hanging="284"/>
        <w:rPr>
          <w:rFonts w:ascii="PT Sans" w:eastAsia="PT Sans" w:hAnsi="PT Sans" w:cs="PT Sans"/>
          <w:iCs/>
          <w:sz w:val="24"/>
          <w:szCs w:val="24"/>
        </w:rPr>
      </w:pPr>
      <w:r w:rsidRPr="00DB4D1F">
        <w:rPr>
          <w:rFonts w:ascii="PT Sans" w:eastAsia="PT Sans" w:hAnsi="PT Sans" w:cs="PT Sans"/>
          <w:iCs/>
          <w:sz w:val="24"/>
          <w:szCs w:val="24"/>
        </w:rPr>
        <w:t>Die Finanzierung umfasst</w:t>
      </w:r>
      <w:r w:rsidR="003D0B1C">
        <w:rPr>
          <w:rFonts w:ascii="PT Sans" w:eastAsia="PT Sans" w:hAnsi="PT Sans" w:cs="PT Sans"/>
          <w:iCs/>
          <w:sz w:val="24"/>
          <w:szCs w:val="24"/>
        </w:rPr>
        <w:t>, erstmalig für ein deutsches Unternehmen,</w:t>
      </w:r>
      <w:r w:rsidRPr="00DB4D1F">
        <w:rPr>
          <w:rFonts w:ascii="PT Sans" w:eastAsia="PT Sans" w:hAnsi="PT Sans" w:cs="PT Sans"/>
          <w:iCs/>
          <w:sz w:val="24"/>
          <w:szCs w:val="24"/>
        </w:rPr>
        <w:t xml:space="preserve"> einen Zuschuss von 30 Millionen Euro von Breakthrough Energy </w:t>
      </w:r>
      <w:proofErr w:type="spellStart"/>
      <w:r w:rsidRPr="00DB4D1F">
        <w:rPr>
          <w:rFonts w:ascii="PT Sans" w:eastAsia="PT Sans" w:hAnsi="PT Sans" w:cs="PT Sans"/>
          <w:iCs/>
          <w:sz w:val="24"/>
          <w:szCs w:val="24"/>
        </w:rPr>
        <w:t>Catalyst</w:t>
      </w:r>
      <w:proofErr w:type="spellEnd"/>
      <w:r w:rsidRPr="00DB4D1F">
        <w:rPr>
          <w:rFonts w:ascii="PT Sans" w:eastAsia="PT Sans" w:hAnsi="PT Sans" w:cs="PT Sans"/>
          <w:iCs/>
          <w:sz w:val="24"/>
          <w:szCs w:val="24"/>
        </w:rPr>
        <w:t xml:space="preserve">, </w:t>
      </w:r>
      <w:r w:rsidR="003D0B1C">
        <w:rPr>
          <w:rFonts w:ascii="PT Sans" w:eastAsia="PT Sans" w:hAnsi="PT Sans" w:cs="PT Sans"/>
          <w:iCs/>
          <w:sz w:val="24"/>
          <w:szCs w:val="24"/>
        </w:rPr>
        <w:t>wa</w:t>
      </w:r>
      <w:r w:rsidR="003D0B1C" w:rsidRPr="00DB4D1F">
        <w:rPr>
          <w:rFonts w:ascii="PT Sans" w:eastAsia="PT Sans" w:hAnsi="PT Sans" w:cs="PT Sans"/>
          <w:iCs/>
          <w:sz w:val="24"/>
          <w:szCs w:val="24"/>
        </w:rPr>
        <w:t xml:space="preserve">s </w:t>
      </w:r>
      <w:r w:rsidRPr="00DB4D1F">
        <w:rPr>
          <w:rFonts w:ascii="PT Sans" w:eastAsia="PT Sans" w:hAnsi="PT Sans" w:cs="PT Sans"/>
          <w:iCs/>
          <w:sz w:val="24"/>
          <w:szCs w:val="24"/>
        </w:rPr>
        <w:t xml:space="preserve">die Reife der INERATEC-Technologie untermauert. </w:t>
      </w:r>
    </w:p>
    <w:p w14:paraId="72263B60" w14:textId="75631D04" w:rsidR="00AB6F5B" w:rsidRDefault="0003685E" w:rsidP="000A7036">
      <w:pPr>
        <w:rPr>
          <w:rFonts w:ascii="PT Sans" w:eastAsia="PT Sans" w:hAnsi="PT Sans" w:cs="PT Sans"/>
          <w:b/>
          <w:bCs/>
          <w:iCs/>
          <w:sz w:val="24"/>
          <w:szCs w:val="24"/>
        </w:rPr>
      </w:pPr>
      <w:r w:rsidRPr="00C427FD">
        <w:rPr>
          <w:rFonts w:ascii="PT Sans" w:eastAsia="PT Sans" w:hAnsi="PT Sans" w:cs="PT Sans"/>
          <w:b/>
          <w:bCs/>
          <w:iCs/>
          <w:sz w:val="24"/>
          <w:szCs w:val="24"/>
        </w:rPr>
        <w:t>Karlsruhe</w:t>
      </w:r>
      <w:r w:rsidR="00454342" w:rsidRPr="00C427FD">
        <w:rPr>
          <w:rFonts w:ascii="PT Sans" w:eastAsia="PT Sans" w:hAnsi="PT Sans" w:cs="PT Sans"/>
          <w:b/>
          <w:bCs/>
          <w:iCs/>
          <w:sz w:val="24"/>
          <w:szCs w:val="24"/>
        </w:rPr>
        <w:t xml:space="preserve">, </w:t>
      </w:r>
      <w:r w:rsidR="00CC6639">
        <w:rPr>
          <w:rFonts w:ascii="PT Sans" w:eastAsia="PT Sans" w:hAnsi="PT Sans" w:cs="PT Sans"/>
          <w:b/>
          <w:bCs/>
          <w:iCs/>
          <w:sz w:val="24"/>
          <w:szCs w:val="24"/>
        </w:rPr>
        <w:t>29</w:t>
      </w:r>
      <w:r w:rsidR="00E121DD" w:rsidRPr="00C427FD">
        <w:rPr>
          <w:rFonts w:ascii="PT Sans" w:eastAsia="PT Sans" w:hAnsi="PT Sans" w:cs="PT Sans"/>
          <w:b/>
          <w:bCs/>
          <w:iCs/>
          <w:sz w:val="24"/>
          <w:szCs w:val="24"/>
        </w:rPr>
        <w:t xml:space="preserve">. </w:t>
      </w:r>
      <w:r w:rsidR="00E121DD" w:rsidRPr="00E121DD">
        <w:rPr>
          <w:rFonts w:ascii="PT Sans" w:eastAsia="PT Sans" w:hAnsi="PT Sans" w:cs="PT Sans"/>
          <w:b/>
          <w:bCs/>
          <w:iCs/>
          <w:sz w:val="24"/>
          <w:szCs w:val="24"/>
        </w:rPr>
        <w:t>Januar 2025</w:t>
      </w:r>
      <w:r w:rsidR="00454342" w:rsidRPr="00E121DD">
        <w:rPr>
          <w:rFonts w:ascii="PT Sans" w:eastAsia="PT Sans" w:hAnsi="PT Sans" w:cs="PT Sans"/>
          <w:b/>
          <w:bCs/>
          <w:iCs/>
          <w:sz w:val="24"/>
          <w:szCs w:val="24"/>
        </w:rPr>
        <w:t xml:space="preserve"> </w:t>
      </w:r>
      <w:r w:rsidR="00F3779C" w:rsidRPr="00E121DD">
        <w:rPr>
          <w:rFonts w:ascii="PT Sans" w:eastAsia="PT Sans" w:hAnsi="PT Sans" w:cs="PT Sans"/>
          <w:b/>
          <w:bCs/>
          <w:iCs/>
          <w:sz w:val="24"/>
          <w:szCs w:val="24"/>
        </w:rPr>
        <w:t>–</w:t>
      </w:r>
      <w:r w:rsidR="00454342" w:rsidRPr="00E121DD">
        <w:rPr>
          <w:rFonts w:ascii="PT Sans" w:eastAsia="PT Sans" w:hAnsi="PT Sans" w:cs="PT Sans"/>
          <w:b/>
          <w:bCs/>
          <w:iCs/>
          <w:sz w:val="24"/>
          <w:szCs w:val="24"/>
        </w:rPr>
        <w:t xml:space="preserve"> </w:t>
      </w:r>
      <w:r w:rsidR="001E1A10" w:rsidRPr="001E1A10">
        <w:rPr>
          <w:rFonts w:ascii="PT Sans" w:eastAsia="PT Sans" w:hAnsi="PT Sans" w:cs="PT Sans"/>
          <w:b/>
          <w:bCs/>
          <w:iCs/>
          <w:sz w:val="24"/>
          <w:szCs w:val="24"/>
        </w:rPr>
        <w:t xml:space="preserve">Die Europäische Investitionsbank (EIB) und Breakthrough Energy </w:t>
      </w:r>
      <w:proofErr w:type="spellStart"/>
      <w:r w:rsidR="001E1A10" w:rsidRPr="001E1A10">
        <w:rPr>
          <w:rFonts w:ascii="PT Sans" w:eastAsia="PT Sans" w:hAnsi="PT Sans" w:cs="PT Sans"/>
          <w:b/>
          <w:bCs/>
          <w:iCs/>
          <w:sz w:val="24"/>
          <w:szCs w:val="24"/>
        </w:rPr>
        <w:t>Catalyst</w:t>
      </w:r>
      <w:proofErr w:type="spellEnd"/>
      <w:r w:rsidR="001E1A10" w:rsidRPr="001E1A10">
        <w:rPr>
          <w:rFonts w:ascii="PT Sans" w:eastAsia="PT Sans" w:hAnsi="PT Sans" w:cs="PT Sans"/>
          <w:b/>
          <w:bCs/>
          <w:iCs/>
          <w:sz w:val="24"/>
          <w:szCs w:val="24"/>
        </w:rPr>
        <w:t xml:space="preserve"> haben im Rahmen der EU-</w:t>
      </w:r>
      <w:proofErr w:type="spellStart"/>
      <w:r w:rsidR="001E1A10" w:rsidRPr="001E1A10">
        <w:rPr>
          <w:rFonts w:ascii="PT Sans" w:eastAsia="PT Sans" w:hAnsi="PT Sans" w:cs="PT Sans"/>
          <w:b/>
          <w:bCs/>
          <w:iCs/>
          <w:sz w:val="24"/>
          <w:szCs w:val="24"/>
        </w:rPr>
        <w:t>Catalyst</w:t>
      </w:r>
      <w:proofErr w:type="spellEnd"/>
      <w:r w:rsidR="001E1A10" w:rsidRPr="001E1A10">
        <w:rPr>
          <w:rFonts w:ascii="PT Sans" w:eastAsia="PT Sans" w:hAnsi="PT Sans" w:cs="PT Sans"/>
          <w:b/>
          <w:bCs/>
          <w:iCs/>
          <w:sz w:val="24"/>
          <w:szCs w:val="24"/>
        </w:rPr>
        <w:t xml:space="preserve">-Partnerschaft ein Finanzierungspaket in Höhe von 70 Millionen Euro für INERATEC, ein in </w:t>
      </w:r>
      <w:r w:rsidR="001E1A10">
        <w:rPr>
          <w:rFonts w:ascii="PT Sans" w:eastAsia="PT Sans" w:hAnsi="PT Sans" w:cs="PT Sans"/>
          <w:b/>
          <w:bCs/>
          <w:iCs/>
          <w:sz w:val="24"/>
          <w:szCs w:val="24"/>
        </w:rPr>
        <w:t>Karlsruhe</w:t>
      </w:r>
      <w:r w:rsidR="001E1A10" w:rsidRPr="001E1A10">
        <w:rPr>
          <w:rFonts w:ascii="PT Sans" w:eastAsia="PT Sans" w:hAnsi="PT Sans" w:cs="PT Sans"/>
          <w:b/>
          <w:bCs/>
          <w:iCs/>
          <w:sz w:val="24"/>
          <w:szCs w:val="24"/>
        </w:rPr>
        <w:t xml:space="preserve"> ansässiges Unternehmen, das sich mit der Herstellung von E-Fuels beschäftigt, bereitgestellt</w:t>
      </w:r>
      <w:r w:rsidR="00DB4D1F" w:rsidRPr="00DB4D1F">
        <w:rPr>
          <w:rFonts w:ascii="PT Sans" w:eastAsia="PT Sans" w:hAnsi="PT Sans" w:cs="PT Sans"/>
          <w:b/>
          <w:bCs/>
          <w:iCs/>
          <w:sz w:val="24"/>
          <w:szCs w:val="24"/>
        </w:rPr>
        <w:t xml:space="preserve">. Die EIB stellt </w:t>
      </w:r>
      <w:r w:rsidR="004629F6">
        <w:rPr>
          <w:rFonts w:ascii="PT Sans" w:eastAsia="PT Sans" w:hAnsi="PT Sans" w:cs="PT Sans"/>
          <w:b/>
          <w:bCs/>
          <w:iCs/>
          <w:sz w:val="24"/>
          <w:szCs w:val="24"/>
        </w:rPr>
        <w:t>V</w:t>
      </w:r>
      <w:r w:rsidR="00B23200">
        <w:rPr>
          <w:rFonts w:ascii="PT Sans" w:eastAsia="PT Sans" w:hAnsi="PT Sans" w:cs="PT Sans"/>
          <w:b/>
          <w:bCs/>
          <w:iCs/>
          <w:sz w:val="24"/>
          <w:szCs w:val="24"/>
        </w:rPr>
        <w:t>enture</w:t>
      </w:r>
      <w:r w:rsidR="004629F6">
        <w:rPr>
          <w:rFonts w:ascii="PT Sans" w:eastAsia="PT Sans" w:hAnsi="PT Sans" w:cs="PT Sans"/>
          <w:b/>
          <w:bCs/>
          <w:iCs/>
          <w:sz w:val="24"/>
          <w:szCs w:val="24"/>
        </w:rPr>
        <w:t xml:space="preserve"> </w:t>
      </w:r>
      <w:proofErr w:type="spellStart"/>
      <w:r w:rsidR="004629F6">
        <w:rPr>
          <w:rFonts w:ascii="PT Sans" w:eastAsia="PT Sans" w:hAnsi="PT Sans" w:cs="PT Sans"/>
          <w:b/>
          <w:bCs/>
          <w:iCs/>
          <w:sz w:val="24"/>
          <w:szCs w:val="24"/>
        </w:rPr>
        <w:t>D</w:t>
      </w:r>
      <w:r w:rsidR="00B23200">
        <w:rPr>
          <w:rFonts w:ascii="PT Sans" w:eastAsia="PT Sans" w:hAnsi="PT Sans" w:cs="PT Sans"/>
          <w:b/>
          <w:bCs/>
          <w:iCs/>
          <w:sz w:val="24"/>
          <w:szCs w:val="24"/>
        </w:rPr>
        <w:t>ebt</w:t>
      </w:r>
      <w:proofErr w:type="spellEnd"/>
      <w:r w:rsidR="00DB4D1F" w:rsidRPr="00DB4D1F">
        <w:rPr>
          <w:rFonts w:ascii="PT Sans" w:eastAsia="PT Sans" w:hAnsi="PT Sans" w:cs="PT Sans"/>
          <w:b/>
          <w:bCs/>
          <w:iCs/>
          <w:sz w:val="24"/>
          <w:szCs w:val="24"/>
        </w:rPr>
        <w:t xml:space="preserve"> in Höhe von 40 Mi</w:t>
      </w:r>
      <w:r w:rsidR="004E2551">
        <w:rPr>
          <w:rFonts w:ascii="PT Sans" w:eastAsia="PT Sans" w:hAnsi="PT Sans" w:cs="PT Sans"/>
          <w:b/>
          <w:bCs/>
          <w:iCs/>
          <w:sz w:val="24"/>
          <w:szCs w:val="24"/>
        </w:rPr>
        <w:t>llionen</w:t>
      </w:r>
      <w:r w:rsidR="00ED6EBB">
        <w:rPr>
          <w:rFonts w:ascii="PT Sans" w:eastAsia="PT Sans" w:hAnsi="PT Sans" w:cs="PT Sans"/>
          <w:b/>
          <w:bCs/>
          <w:iCs/>
          <w:sz w:val="24"/>
          <w:szCs w:val="24"/>
        </w:rPr>
        <w:t xml:space="preserve"> Euro</w:t>
      </w:r>
      <w:r w:rsidR="00DB4D1F" w:rsidRPr="00DB4D1F">
        <w:rPr>
          <w:rFonts w:ascii="PT Sans" w:eastAsia="PT Sans" w:hAnsi="PT Sans" w:cs="PT Sans"/>
          <w:b/>
          <w:bCs/>
          <w:iCs/>
          <w:sz w:val="24"/>
          <w:szCs w:val="24"/>
        </w:rPr>
        <w:t xml:space="preserve"> bereit, das durch das </w:t>
      </w:r>
      <w:proofErr w:type="spellStart"/>
      <w:r w:rsidR="00DB4D1F" w:rsidRPr="00DB4D1F">
        <w:rPr>
          <w:rFonts w:ascii="PT Sans" w:eastAsia="PT Sans" w:hAnsi="PT Sans" w:cs="PT Sans"/>
          <w:b/>
          <w:bCs/>
          <w:iCs/>
          <w:sz w:val="24"/>
          <w:szCs w:val="24"/>
        </w:rPr>
        <w:t>InvestEU</w:t>
      </w:r>
      <w:proofErr w:type="spellEnd"/>
      <w:r w:rsidR="00DB4D1F" w:rsidRPr="00DB4D1F">
        <w:rPr>
          <w:rFonts w:ascii="PT Sans" w:eastAsia="PT Sans" w:hAnsi="PT Sans" w:cs="PT Sans"/>
          <w:b/>
          <w:bCs/>
          <w:iCs/>
          <w:sz w:val="24"/>
          <w:szCs w:val="24"/>
        </w:rPr>
        <w:t xml:space="preserve">-Programm der EU unterstützt wird, während Breakthrough Energy </w:t>
      </w:r>
      <w:proofErr w:type="spellStart"/>
      <w:r w:rsidR="00DB4D1F" w:rsidRPr="00DB4D1F">
        <w:rPr>
          <w:rFonts w:ascii="PT Sans" w:eastAsia="PT Sans" w:hAnsi="PT Sans" w:cs="PT Sans"/>
          <w:b/>
          <w:bCs/>
          <w:iCs/>
          <w:sz w:val="24"/>
          <w:szCs w:val="24"/>
        </w:rPr>
        <w:t>Catalyst</w:t>
      </w:r>
      <w:proofErr w:type="spellEnd"/>
      <w:r w:rsidR="00DB4D1F" w:rsidRPr="00DB4D1F">
        <w:rPr>
          <w:rFonts w:ascii="PT Sans" w:eastAsia="PT Sans" w:hAnsi="PT Sans" w:cs="PT Sans"/>
          <w:b/>
          <w:bCs/>
          <w:iCs/>
          <w:sz w:val="24"/>
          <w:szCs w:val="24"/>
        </w:rPr>
        <w:t xml:space="preserve"> einen Zuschuss von 30 Mi</w:t>
      </w:r>
      <w:r w:rsidR="00ED6EBB">
        <w:rPr>
          <w:rFonts w:ascii="PT Sans" w:eastAsia="PT Sans" w:hAnsi="PT Sans" w:cs="PT Sans"/>
          <w:b/>
          <w:bCs/>
          <w:iCs/>
          <w:sz w:val="24"/>
          <w:szCs w:val="24"/>
        </w:rPr>
        <w:t>llionen Euro</w:t>
      </w:r>
      <w:r w:rsidR="00DB4D1F" w:rsidRPr="00DB4D1F">
        <w:rPr>
          <w:rFonts w:ascii="PT Sans" w:eastAsia="PT Sans" w:hAnsi="PT Sans" w:cs="PT Sans"/>
          <w:b/>
          <w:bCs/>
          <w:iCs/>
          <w:sz w:val="24"/>
          <w:szCs w:val="24"/>
        </w:rPr>
        <w:t xml:space="preserve"> gewährt. Mit dem Paket werden die Finanzierung der kohlenstoffneutralen e-Fuel-Produktionsanlage von INERATEC in Frankfurt sowie die weitere Forschung und Entwicklung unterstützt. Die Anlage </w:t>
      </w:r>
      <w:r w:rsidR="008004B8">
        <w:rPr>
          <w:rFonts w:ascii="PT Sans" w:eastAsia="PT Sans" w:hAnsi="PT Sans" w:cs="PT Sans"/>
          <w:b/>
          <w:bCs/>
          <w:iCs/>
          <w:sz w:val="24"/>
          <w:szCs w:val="24"/>
        </w:rPr>
        <w:t xml:space="preserve">in </w:t>
      </w:r>
      <w:r w:rsidR="008004B8" w:rsidRPr="00DB4D1F">
        <w:rPr>
          <w:rFonts w:ascii="PT Sans" w:eastAsia="PT Sans" w:hAnsi="PT Sans" w:cs="PT Sans"/>
          <w:b/>
          <w:bCs/>
          <w:iCs/>
          <w:sz w:val="24"/>
          <w:szCs w:val="24"/>
        </w:rPr>
        <w:t>Frankfurt</w:t>
      </w:r>
      <w:r w:rsidR="00DB4D1F" w:rsidRPr="00DB4D1F">
        <w:rPr>
          <w:rFonts w:ascii="PT Sans" w:eastAsia="PT Sans" w:hAnsi="PT Sans" w:cs="PT Sans"/>
          <w:b/>
          <w:bCs/>
          <w:iCs/>
          <w:sz w:val="24"/>
          <w:szCs w:val="24"/>
        </w:rPr>
        <w:t xml:space="preserve"> </w:t>
      </w:r>
      <w:r w:rsidR="00995517">
        <w:rPr>
          <w:rFonts w:ascii="PT Sans" w:eastAsia="PT Sans" w:hAnsi="PT Sans" w:cs="PT Sans"/>
          <w:b/>
          <w:bCs/>
          <w:iCs/>
          <w:sz w:val="24"/>
          <w:szCs w:val="24"/>
        </w:rPr>
        <w:t xml:space="preserve">wird </w:t>
      </w:r>
      <w:r w:rsidR="00DB4D1F" w:rsidRPr="00DB4D1F">
        <w:rPr>
          <w:rFonts w:ascii="PT Sans" w:eastAsia="PT Sans" w:hAnsi="PT Sans" w:cs="PT Sans"/>
          <w:b/>
          <w:bCs/>
          <w:iCs/>
          <w:sz w:val="24"/>
          <w:szCs w:val="24"/>
        </w:rPr>
        <w:t xml:space="preserve">nach ihrer Eröffnung im Jahr 2025 </w:t>
      </w:r>
      <w:proofErr w:type="gramStart"/>
      <w:r w:rsidR="00DB4D1F" w:rsidRPr="00DB4D1F">
        <w:rPr>
          <w:rFonts w:ascii="PT Sans" w:eastAsia="PT Sans" w:hAnsi="PT Sans" w:cs="PT Sans"/>
          <w:b/>
          <w:bCs/>
          <w:iCs/>
          <w:sz w:val="24"/>
          <w:szCs w:val="24"/>
        </w:rPr>
        <w:t xml:space="preserve">die größte </w:t>
      </w:r>
      <w:r w:rsidR="00140113">
        <w:rPr>
          <w:rFonts w:ascii="PT Sans" w:eastAsia="PT Sans" w:hAnsi="PT Sans" w:cs="PT Sans"/>
          <w:b/>
          <w:bCs/>
          <w:iCs/>
          <w:sz w:val="24"/>
          <w:szCs w:val="24"/>
        </w:rPr>
        <w:t>Europas</w:t>
      </w:r>
      <w:proofErr w:type="gramEnd"/>
      <w:r w:rsidR="00140113">
        <w:rPr>
          <w:rFonts w:ascii="PT Sans" w:eastAsia="PT Sans" w:hAnsi="PT Sans" w:cs="PT Sans"/>
          <w:b/>
          <w:bCs/>
          <w:iCs/>
          <w:sz w:val="24"/>
          <w:szCs w:val="24"/>
        </w:rPr>
        <w:t xml:space="preserve"> </w:t>
      </w:r>
      <w:r w:rsidR="00DB4D1F" w:rsidRPr="00DB4D1F">
        <w:rPr>
          <w:rFonts w:ascii="PT Sans" w:eastAsia="PT Sans" w:hAnsi="PT Sans" w:cs="PT Sans"/>
          <w:b/>
          <w:bCs/>
          <w:iCs/>
          <w:sz w:val="24"/>
          <w:szCs w:val="24"/>
        </w:rPr>
        <w:t>sein.</w:t>
      </w:r>
    </w:p>
    <w:p w14:paraId="775AC403" w14:textId="77777777" w:rsidR="00063AEC" w:rsidRPr="002464D1" w:rsidRDefault="00063AEC" w:rsidP="000A7036">
      <w:pPr>
        <w:rPr>
          <w:rFonts w:ascii="PT Sans" w:eastAsia="PT Sans" w:hAnsi="PT Sans" w:cs="PT Sans"/>
          <w:b/>
          <w:bCs/>
          <w:iCs/>
          <w:sz w:val="24"/>
          <w:szCs w:val="24"/>
        </w:rPr>
      </w:pPr>
    </w:p>
    <w:p w14:paraId="4528B39A" w14:textId="77777777" w:rsidR="00E121DD" w:rsidRPr="00E121DD" w:rsidRDefault="00E121DD" w:rsidP="00AA7E56">
      <w:pPr>
        <w:rPr>
          <w:rFonts w:ascii="PT Sans" w:eastAsia="PT Sans" w:hAnsi="PT Sans" w:cs="PT Sans"/>
          <w:b/>
          <w:color w:val="2BAEE5"/>
          <w:sz w:val="30"/>
          <w:szCs w:val="30"/>
        </w:rPr>
      </w:pPr>
      <w:r w:rsidRPr="00E121DD">
        <w:rPr>
          <w:rFonts w:ascii="PT Sans" w:eastAsia="PT Sans" w:hAnsi="PT Sans" w:cs="PT Sans"/>
          <w:b/>
          <w:color w:val="2BAEE5"/>
          <w:sz w:val="30"/>
          <w:szCs w:val="30"/>
        </w:rPr>
        <w:t xml:space="preserve">Langfristiges Marktwachstum für e-SAF und e-Fuels erwartet </w:t>
      </w:r>
    </w:p>
    <w:p w14:paraId="4BABAF34" w14:textId="711BD552" w:rsidR="00DB4D1F" w:rsidRPr="00DB4D1F" w:rsidRDefault="00DB4D1F" w:rsidP="00DB4D1F">
      <w:pPr>
        <w:rPr>
          <w:rFonts w:ascii="PT Sans" w:eastAsia="PT Sans" w:hAnsi="PT Sans" w:cs="PT Sans"/>
          <w:iCs/>
          <w:sz w:val="24"/>
          <w:szCs w:val="24"/>
        </w:rPr>
      </w:pPr>
      <w:r w:rsidRPr="00DB4D1F">
        <w:rPr>
          <w:rFonts w:ascii="PT Sans" w:eastAsia="PT Sans" w:hAnsi="PT Sans" w:cs="PT Sans"/>
          <w:iCs/>
          <w:sz w:val="24"/>
          <w:szCs w:val="24"/>
        </w:rPr>
        <w:t>Bei der Herstellung von e-Fuels werden biogenes CO</w:t>
      </w:r>
      <w:r w:rsidRPr="002464D1">
        <w:rPr>
          <w:rFonts w:ascii="PT Sans" w:eastAsia="PT Sans" w:hAnsi="PT Sans" w:cs="PT Sans"/>
          <w:iCs/>
          <w:sz w:val="24"/>
          <w:szCs w:val="24"/>
          <w:vertAlign w:val="subscript"/>
        </w:rPr>
        <w:t>2</w:t>
      </w:r>
      <w:r w:rsidRPr="00DB4D1F">
        <w:rPr>
          <w:rFonts w:ascii="PT Sans" w:eastAsia="PT Sans" w:hAnsi="PT Sans" w:cs="PT Sans"/>
          <w:iCs/>
          <w:sz w:val="24"/>
          <w:szCs w:val="24"/>
        </w:rPr>
        <w:t xml:space="preserve"> und grüner Wasserstoff verwendet, um synthetische Kraftstoffe und Chemikalien herzustellen, die bei ihrer Verwendung kohlenstoffneutral oder nahezu kohlenstoffneutral sind. Sie haben erhebliches Potenzial in schwer zu </w:t>
      </w:r>
      <w:proofErr w:type="spellStart"/>
      <w:r w:rsidRPr="00DB4D1F">
        <w:rPr>
          <w:rFonts w:ascii="PT Sans" w:eastAsia="PT Sans" w:hAnsi="PT Sans" w:cs="PT Sans"/>
          <w:iCs/>
          <w:sz w:val="24"/>
          <w:szCs w:val="24"/>
        </w:rPr>
        <w:t>dekarbonisierenden</w:t>
      </w:r>
      <w:proofErr w:type="spellEnd"/>
      <w:r w:rsidRPr="00DB4D1F">
        <w:rPr>
          <w:rFonts w:ascii="PT Sans" w:eastAsia="PT Sans" w:hAnsi="PT Sans" w:cs="PT Sans"/>
          <w:iCs/>
          <w:sz w:val="24"/>
          <w:szCs w:val="24"/>
        </w:rPr>
        <w:t xml:space="preserve"> Sektoren wie der Luftfahrt, wo die kommerzielle Nachfrage durch klare Vorschriften gestützt wird. Daher kann mit </w:t>
      </w:r>
      <w:r w:rsidRPr="00DB4D1F" w:rsidDel="00077E9F">
        <w:rPr>
          <w:rFonts w:ascii="PT Sans" w:eastAsia="PT Sans" w:hAnsi="PT Sans" w:cs="PT Sans"/>
          <w:iCs/>
          <w:sz w:val="24"/>
          <w:szCs w:val="24"/>
        </w:rPr>
        <w:t xml:space="preserve">einem </w:t>
      </w:r>
      <w:r w:rsidRPr="00DB4D1F">
        <w:rPr>
          <w:rFonts w:ascii="PT Sans" w:eastAsia="PT Sans" w:hAnsi="PT Sans" w:cs="PT Sans"/>
          <w:iCs/>
          <w:sz w:val="24"/>
          <w:szCs w:val="24"/>
        </w:rPr>
        <w:t xml:space="preserve">langfristigen Marktwachstum gerechnet werden. </w:t>
      </w:r>
    </w:p>
    <w:p w14:paraId="60DFB29E" w14:textId="77777777" w:rsidR="00063AEC" w:rsidRDefault="00063AEC" w:rsidP="00DB4D1F">
      <w:pPr>
        <w:rPr>
          <w:rFonts w:ascii="PT Sans" w:eastAsia="PT Sans" w:hAnsi="PT Sans" w:cs="PT Sans"/>
          <w:iCs/>
          <w:sz w:val="24"/>
          <w:szCs w:val="24"/>
        </w:rPr>
        <w:sectPr w:rsidR="00063AEC">
          <w:headerReference w:type="default" r:id="rId12"/>
          <w:footerReference w:type="default" r:id="rId13"/>
          <w:pgSz w:w="11900" w:h="16840"/>
          <w:pgMar w:top="1417" w:right="1417" w:bottom="1134" w:left="1417" w:header="567" w:footer="510" w:gutter="0"/>
          <w:pgNumType w:start="1"/>
          <w:cols w:space="720"/>
        </w:sectPr>
      </w:pPr>
    </w:p>
    <w:p w14:paraId="146D29CC" w14:textId="163F1D11" w:rsidR="00DB4D1F" w:rsidRPr="00DB4D1F" w:rsidRDefault="00DB4D1F" w:rsidP="00DB4D1F">
      <w:pPr>
        <w:rPr>
          <w:rFonts w:ascii="PT Sans" w:eastAsia="PT Sans" w:hAnsi="PT Sans" w:cs="PT Sans"/>
          <w:iCs/>
          <w:sz w:val="24"/>
          <w:szCs w:val="24"/>
        </w:rPr>
      </w:pPr>
      <w:r w:rsidRPr="00DB4D1F">
        <w:rPr>
          <w:rFonts w:ascii="PT Sans" w:eastAsia="PT Sans" w:hAnsi="PT Sans" w:cs="PT Sans"/>
          <w:iCs/>
          <w:sz w:val="24"/>
          <w:szCs w:val="24"/>
        </w:rPr>
        <w:lastRenderedPageBreak/>
        <w:t xml:space="preserve">Die EU-Verordnung </w:t>
      </w:r>
      <w:proofErr w:type="spellStart"/>
      <w:r w:rsidRPr="00DB4D1F">
        <w:rPr>
          <w:rFonts w:ascii="PT Sans" w:eastAsia="PT Sans" w:hAnsi="PT Sans" w:cs="PT Sans"/>
          <w:iCs/>
          <w:sz w:val="24"/>
          <w:szCs w:val="24"/>
        </w:rPr>
        <w:t>ReFuelEU</w:t>
      </w:r>
      <w:proofErr w:type="spellEnd"/>
      <w:r w:rsidRPr="00DB4D1F">
        <w:rPr>
          <w:rFonts w:ascii="PT Sans" w:eastAsia="PT Sans" w:hAnsi="PT Sans" w:cs="PT Sans"/>
          <w:iCs/>
          <w:sz w:val="24"/>
          <w:szCs w:val="24"/>
        </w:rPr>
        <w:t xml:space="preserve"> Aviation schreibt vor, dass Anbieter von Flugkraftstoff bis 2030 einen Mindestanteil von 1,2 Prozent an synthetischem Kraftstoff anbieten müssen, der bis 2050 auf 35 Prozent ansteigen soll. INERATEC ist für diesen wachsenden Markt gut aufgestellt und bietet ein effizientes, skalierbares und modulares Anlagenkonzept. </w:t>
      </w:r>
    </w:p>
    <w:p w14:paraId="5DAB63C0" w14:textId="390D5B66" w:rsidR="00C427FD" w:rsidRDefault="00DB4D1F" w:rsidP="00DB4D1F">
      <w:pPr>
        <w:rPr>
          <w:rFonts w:ascii="PT Sans" w:eastAsia="PT Sans" w:hAnsi="PT Sans" w:cs="PT Sans"/>
          <w:iCs/>
          <w:sz w:val="24"/>
          <w:szCs w:val="24"/>
        </w:rPr>
      </w:pPr>
      <w:r w:rsidRPr="00DB4D1F">
        <w:rPr>
          <w:rFonts w:ascii="PT Sans" w:eastAsia="PT Sans" w:hAnsi="PT Sans" w:cs="PT Sans"/>
          <w:iCs/>
          <w:sz w:val="24"/>
          <w:szCs w:val="24"/>
        </w:rPr>
        <w:t xml:space="preserve">Die INERATEC-Anlage in Frankfurt wird bis zu 2.500 Tonnen e-Fuel und e-Chemikalien produzieren, darunter auch synthetisches Kerosin, also „e-Sustainable Aviation Fuel“ (e-SAF). Die Anlage </w:t>
      </w:r>
      <w:r w:rsidR="008838E9">
        <w:rPr>
          <w:rFonts w:ascii="PT Sans" w:eastAsia="PT Sans" w:hAnsi="PT Sans" w:cs="PT Sans"/>
          <w:iCs/>
          <w:sz w:val="24"/>
          <w:szCs w:val="24"/>
        </w:rPr>
        <w:t xml:space="preserve">umfasst </w:t>
      </w:r>
      <w:r w:rsidRPr="00DB4D1F">
        <w:rPr>
          <w:rFonts w:ascii="PT Sans" w:eastAsia="PT Sans" w:hAnsi="PT Sans" w:cs="PT Sans"/>
          <w:iCs/>
          <w:sz w:val="24"/>
          <w:szCs w:val="24"/>
        </w:rPr>
        <w:t xml:space="preserve">eine Aufbereitungsanlage, </w:t>
      </w:r>
      <w:r w:rsidR="008838E9">
        <w:rPr>
          <w:rFonts w:ascii="PT Sans" w:eastAsia="PT Sans" w:hAnsi="PT Sans" w:cs="PT Sans"/>
          <w:iCs/>
          <w:sz w:val="24"/>
          <w:szCs w:val="24"/>
        </w:rPr>
        <w:t xml:space="preserve">die </w:t>
      </w:r>
      <w:r w:rsidRPr="00DB4D1F">
        <w:rPr>
          <w:rFonts w:ascii="PT Sans" w:eastAsia="PT Sans" w:hAnsi="PT Sans" w:cs="PT Sans"/>
          <w:iCs/>
          <w:sz w:val="24"/>
          <w:szCs w:val="24"/>
        </w:rPr>
        <w:t xml:space="preserve">das synthetische Rohöl vor Ort zu zertifizierbarem, gebrauchsfertigem, nachhaltigem Flugkraftstoff </w:t>
      </w:r>
      <w:r w:rsidR="002464D1">
        <w:rPr>
          <w:rFonts w:ascii="PT Sans" w:eastAsia="PT Sans" w:hAnsi="PT Sans" w:cs="PT Sans"/>
          <w:iCs/>
          <w:sz w:val="24"/>
          <w:szCs w:val="24"/>
        </w:rPr>
        <w:t>veredelt</w:t>
      </w:r>
      <w:r w:rsidRPr="00DB4D1F">
        <w:rPr>
          <w:rFonts w:ascii="PT Sans" w:eastAsia="PT Sans" w:hAnsi="PT Sans" w:cs="PT Sans"/>
          <w:iCs/>
          <w:sz w:val="24"/>
          <w:szCs w:val="24"/>
        </w:rPr>
        <w:t>. Der Kraftstoff wird zur Erfüllung des EU-Mandats für synthetischen Flugkraftstoff beitragen.</w:t>
      </w:r>
    </w:p>
    <w:p w14:paraId="6A5D2134" w14:textId="77777777" w:rsidR="00063AEC" w:rsidRDefault="00063AEC" w:rsidP="00DB4D1F">
      <w:pPr>
        <w:rPr>
          <w:rFonts w:ascii="PT Sans" w:eastAsia="PT Sans" w:hAnsi="PT Sans" w:cs="PT Sans"/>
          <w:b/>
          <w:color w:val="2BAEE5"/>
          <w:sz w:val="30"/>
          <w:szCs w:val="30"/>
        </w:rPr>
      </w:pPr>
    </w:p>
    <w:p w14:paraId="62EF33FD" w14:textId="3D334487" w:rsidR="00C427FD" w:rsidRDefault="00C427FD" w:rsidP="00C427FD">
      <w:pPr>
        <w:rPr>
          <w:rFonts w:ascii="PT Sans" w:eastAsia="PT Sans" w:hAnsi="PT Sans" w:cs="PT Sans"/>
          <w:b/>
          <w:color w:val="2BAEE5"/>
          <w:sz w:val="30"/>
          <w:szCs w:val="30"/>
        </w:rPr>
      </w:pPr>
      <w:r>
        <w:rPr>
          <w:rFonts w:ascii="PT Sans" w:eastAsia="PT Sans" w:hAnsi="PT Sans" w:cs="PT Sans"/>
          <w:b/>
          <w:color w:val="2BAEE5"/>
          <w:sz w:val="30"/>
          <w:szCs w:val="30"/>
        </w:rPr>
        <w:t xml:space="preserve">Die Anlage von </w:t>
      </w:r>
      <w:r w:rsidRPr="00C427FD">
        <w:rPr>
          <w:rFonts w:ascii="PT Sans" w:eastAsia="PT Sans" w:hAnsi="PT Sans" w:cs="PT Sans"/>
          <w:b/>
          <w:color w:val="2BAEE5"/>
          <w:sz w:val="30"/>
          <w:szCs w:val="30"/>
        </w:rPr>
        <w:t>INERATEC</w:t>
      </w:r>
      <w:r>
        <w:rPr>
          <w:rFonts w:ascii="PT Sans" w:eastAsia="PT Sans" w:hAnsi="PT Sans" w:cs="PT Sans"/>
          <w:b/>
          <w:color w:val="2BAEE5"/>
          <w:sz w:val="30"/>
          <w:szCs w:val="30"/>
        </w:rPr>
        <w:t xml:space="preserve"> in Fr</w:t>
      </w:r>
      <w:r w:rsidR="00DB4D1F">
        <w:rPr>
          <w:rFonts w:ascii="PT Sans" w:eastAsia="PT Sans" w:hAnsi="PT Sans" w:cs="PT Sans"/>
          <w:b/>
          <w:color w:val="2BAEE5"/>
          <w:sz w:val="30"/>
          <w:szCs w:val="30"/>
        </w:rPr>
        <w:t>an</w:t>
      </w:r>
      <w:r>
        <w:rPr>
          <w:rFonts w:ascii="PT Sans" w:eastAsia="PT Sans" w:hAnsi="PT Sans" w:cs="PT Sans"/>
          <w:b/>
          <w:color w:val="2BAEE5"/>
          <w:sz w:val="30"/>
          <w:szCs w:val="30"/>
        </w:rPr>
        <w:t>kfurt</w:t>
      </w:r>
      <w:r w:rsidRPr="00C427FD">
        <w:rPr>
          <w:rFonts w:ascii="PT Sans" w:eastAsia="PT Sans" w:hAnsi="PT Sans" w:cs="PT Sans"/>
          <w:b/>
          <w:color w:val="2BAEE5"/>
          <w:sz w:val="30"/>
          <w:szCs w:val="30"/>
        </w:rPr>
        <w:t xml:space="preserve"> zeigt, dass die Produktion von e-Fuel in großem Maßstab möglich ist</w:t>
      </w:r>
    </w:p>
    <w:p w14:paraId="6B44A5CD" w14:textId="2CF35933" w:rsidR="00DB4D1F" w:rsidRPr="00DB4D1F" w:rsidRDefault="00DB4D1F" w:rsidP="00DB4D1F">
      <w:pPr>
        <w:rPr>
          <w:rFonts w:ascii="PT Sans" w:eastAsia="PT Sans" w:hAnsi="PT Sans" w:cs="PT Sans"/>
          <w:iCs/>
          <w:sz w:val="24"/>
          <w:szCs w:val="24"/>
        </w:rPr>
      </w:pPr>
      <w:r w:rsidRPr="00DB4D1F">
        <w:rPr>
          <w:rFonts w:ascii="PT Sans" w:eastAsia="PT Sans" w:hAnsi="PT Sans" w:cs="PT Sans"/>
          <w:iCs/>
          <w:sz w:val="24"/>
          <w:szCs w:val="24"/>
        </w:rPr>
        <w:t xml:space="preserve">INERATEC CEO Tim </w:t>
      </w:r>
      <w:r w:rsidR="006358BF" w:rsidRPr="00DB4D1F">
        <w:rPr>
          <w:rFonts w:ascii="PT Sans" w:eastAsia="PT Sans" w:hAnsi="PT Sans" w:cs="PT Sans"/>
          <w:iCs/>
          <w:sz w:val="24"/>
          <w:szCs w:val="24"/>
        </w:rPr>
        <w:t>B</w:t>
      </w:r>
      <w:r w:rsidR="006358BF">
        <w:rPr>
          <w:rFonts w:ascii="PT Sans" w:eastAsia="PT Sans" w:hAnsi="PT Sans" w:cs="PT Sans"/>
          <w:iCs/>
          <w:sz w:val="24"/>
          <w:szCs w:val="24"/>
        </w:rPr>
        <w:t>ö</w:t>
      </w:r>
      <w:r w:rsidR="006358BF" w:rsidRPr="00DB4D1F">
        <w:rPr>
          <w:rFonts w:ascii="PT Sans" w:eastAsia="PT Sans" w:hAnsi="PT Sans" w:cs="PT Sans"/>
          <w:iCs/>
          <w:sz w:val="24"/>
          <w:szCs w:val="24"/>
        </w:rPr>
        <w:t>ltken</w:t>
      </w:r>
      <w:r w:rsidRPr="00DB4D1F">
        <w:rPr>
          <w:rFonts w:ascii="PT Sans" w:eastAsia="PT Sans" w:hAnsi="PT Sans" w:cs="PT Sans"/>
          <w:iCs/>
          <w:sz w:val="24"/>
          <w:szCs w:val="24"/>
        </w:rPr>
        <w:t xml:space="preserve">: „INERATECs Pionieranlage wird zeigen, dass die Produktion von e-Fuel nicht länger ein technologisches Konzept ist, sondern eine skalierbare Realität. Die zuverlässige Produktion von zertifizierbarem e-SAF ist in naher Zukunft möglich - im kommerziellen Maßstab wird </w:t>
      </w:r>
      <w:r w:rsidR="00425239">
        <w:rPr>
          <w:rFonts w:ascii="PT Sans" w:eastAsia="PT Sans" w:hAnsi="PT Sans" w:cs="PT Sans"/>
          <w:iCs/>
          <w:sz w:val="24"/>
          <w:szCs w:val="24"/>
        </w:rPr>
        <w:t>das</w:t>
      </w:r>
      <w:r w:rsidR="00425239" w:rsidRPr="00DB4D1F">
        <w:rPr>
          <w:rFonts w:ascii="PT Sans" w:eastAsia="PT Sans" w:hAnsi="PT Sans" w:cs="PT Sans"/>
          <w:iCs/>
          <w:sz w:val="24"/>
          <w:szCs w:val="24"/>
        </w:rPr>
        <w:t xml:space="preserve"> </w:t>
      </w:r>
      <w:r w:rsidRPr="00DB4D1F">
        <w:rPr>
          <w:rFonts w:ascii="PT Sans" w:eastAsia="PT Sans" w:hAnsi="PT Sans" w:cs="PT Sans"/>
          <w:iCs/>
          <w:sz w:val="24"/>
          <w:szCs w:val="24"/>
        </w:rPr>
        <w:t xml:space="preserve">ein Durchbruch für die nachhaltige Luftfahrt. Die Investition der EIB und </w:t>
      </w:r>
      <w:r w:rsidRPr="00DB4D1F" w:rsidDel="00425239">
        <w:rPr>
          <w:rFonts w:ascii="PT Sans" w:eastAsia="PT Sans" w:hAnsi="PT Sans" w:cs="PT Sans"/>
          <w:iCs/>
          <w:sz w:val="24"/>
          <w:szCs w:val="24"/>
        </w:rPr>
        <w:t xml:space="preserve">von </w:t>
      </w:r>
      <w:r w:rsidRPr="00DB4D1F">
        <w:rPr>
          <w:rFonts w:ascii="PT Sans" w:eastAsia="PT Sans" w:hAnsi="PT Sans" w:cs="PT Sans"/>
          <w:iCs/>
          <w:sz w:val="24"/>
          <w:szCs w:val="24"/>
        </w:rPr>
        <w:t xml:space="preserve">Breakthrough Energy </w:t>
      </w:r>
      <w:proofErr w:type="spellStart"/>
      <w:r w:rsidRPr="00DB4D1F">
        <w:rPr>
          <w:rFonts w:ascii="PT Sans" w:eastAsia="PT Sans" w:hAnsi="PT Sans" w:cs="PT Sans"/>
          <w:iCs/>
          <w:sz w:val="24"/>
          <w:szCs w:val="24"/>
        </w:rPr>
        <w:t>Catalyst</w:t>
      </w:r>
      <w:proofErr w:type="spellEnd"/>
      <w:r w:rsidRPr="00DB4D1F">
        <w:rPr>
          <w:rFonts w:ascii="PT Sans" w:eastAsia="PT Sans" w:hAnsi="PT Sans" w:cs="PT Sans"/>
          <w:iCs/>
          <w:sz w:val="24"/>
          <w:szCs w:val="24"/>
        </w:rPr>
        <w:t xml:space="preserve"> ist ein Zeichen des starken Vertrauens in die INERATEC-Technologie und unseren Ansatz“. </w:t>
      </w:r>
    </w:p>
    <w:p w14:paraId="4399A661" w14:textId="3F241939" w:rsidR="00DB4D1F" w:rsidRPr="00DB4D1F" w:rsidRDefault="00DB4D1F" w:rsidP="00DB4D1F">
      <w:pPr>
        <w:rPr>
          <w:rFonts w:ascii="PT Sans" w:eastAsia="PT Sans" w:hAnsi="PT Sans" w:cs="PT Sans"/>
          <w:iCs/>
          <w:sz w:val="24"/>
          <w:szCs w:val="24"/>
        </w:rPr>
      </w:pPr>
      <w:r w:rsidRPr="00DB4D1F">
        <w:rPr>
          <w:rFonts w:ascii="PT Sans" w:eastAsia="PT Sans" w:hAnsi="PT Sans" w:cs="PT Sans"/>
          <w:iCs/>
          <w:sz w:val="24"/>
          <w:szCs w:val="24"/>
        </w:rPr>
        <w:t xml:space="preserve">EIB-Vizepräsidentin Nicola Beer: „E- Fuels sind ein entscheidender Faktor </w:t>
      </w:r>
      <w:r w:rsidR="00FA463C">
        <w:rPr>
          <w:rFonts w:ascii="PT Sans" w:eastAsia="PT Sans" w:hAnsi="PT Sans" w:cs="PT Sans"/>
          <w:iCs/>
          <w:sz w:val="24"/>
          <w:szCs w:val="24"/>
        </w:rPr>
        <w:t xml:space="preserve">auf dem Weg zu </w:t>
      </w:r>
      <w:r w:rsidRPr="00DB4D1F">
        <w:rPr>
          <w:rFonts w:ascii="PT Sans" w:eastAsia="PT Sans" w:hAnsi="PT Sans" w:cs="PT Sans"/>
          <w:iCs/>
          <w:sz w:val="24"/>
          <w:szCs w:val="24"/>
        </w:rPr>
        <w:t xml:space="preserve">einer wettbewerbsfähigen Netto-Null-Wirtschaft, insbesondere im Mobilitäts- und Verkehrssektor. Bahnbrechende Technologien wie die von </w:t>
      </w:r>
      <w:r w:rsidR="00A63C2C">
        <w:rPr>
          <w:rFonts w:ascii="PT Sans" w:eastAsia="PT Sans" w:hAnsi="PT Sans" w:cs="PT Sans"/>
          <w:iCs/>
          <w:sz w:val="24"/>
          <w:szCs w:val="24"/>
        </w:rPr>
        <w:t>INERATEC</w:t>
      </w:r>
      <w:r w:rsidR="00A63C2C" w:rsidRPr="00DB4D1F">
        <w:rPr>
          <w:rFonts w:ascii="PT Sans" w:eastAsia="PT Sans" w:hAnsi="PT Sans" w:cs="PT Sans"/>
          <w:iCs/>
          <w:sz w:val="24"/>
          <w:szCs w:val="24"/>
        </w:rPr>
        <w:t xml:space="preserve"> </w:t>
      </w:r>
      <w:r w:rsidRPr="00DB4D1F">
        <w:rPr>
          <w:rFonts w:ascii="PT Sans" w:eastAsia="PT Sans" w:hAnsi="PT Sans" w:cs="PT Sans"/>
          <w:iCs/>
          <w:sz w:val="24"/>
          <w:szCs w:val="24"/>
        </w:rPr>
        <w:t xml:space="preserve">spielen bei diesem Übergang eine entscheidende Rolle. Gemeinsam mit der Europäischen Kommission und Breakthrough Energy unterstützt die EIB </w:t>
      </w:r>
      <w:r w:rsidR="00DD05B8">
        <w:rPr>
          <w:rFonts w:ascii="PT Sans" w:eastAsia="PT Sans" w:hAnsi="PT Sans" w:cs="PT Sans"/>
          <w:iCs/>
          <w:sz w:val="24"/>
          <w:szCs w:val="24"/>
        </w:rPr>
        <w:t xml:space="preserve">mit </w:t>
      </w:r>
      <w:r w:rsidR="004629F6">
        <w:rPr>
          <w:rFonts w:ascii="PT Sans" w:eastAsia="PT Sans" w:hAnsi="PT Sans" w:cs="PT Sans"/>
          <w:iCs/>
          <w:sz w:val="24"/>
          <w:szCs w:val="24"/>
        </w:rPr>
        <w:t>V</w:t>
      </w:r>
      <w:r w:rsidR="00DD05B8">
        <w:rPr>
          <w:rFonts w:ascii="PT Sans" w:eastAsia="PT Sans" w:hAnsi="PT Sans" w:cs="PT Sans"/>
          <w:iCs/>
          <w:sz w:val="24"/>
          <w:szCs w:val="24"/>
        </w:rPr>
        <w:t>enture</w:t>
      </w:r>
      <w:r w:rsidR="004629F6">
        <w:rPr>
          <w:rFonts w:ascii="PT Sans" w:eastAsia="PT Sans" w:hAnsi="PT Sans" w:cs="PT Sans"/>
          <w:iCs/>
          <w:sz w:val="24"/>
          <w:szCs w:val="24"/>
        </w:rPr>
        <w:t xml:space="preserve"> </w:t>
      </w:r>
      <w:proofErr w:type="spellStart"/>
      <w:r w:rsidR="004629F6">
        <w:rPr>
          <w:rFonts w:ascii="PT Sans" w:eastAsia="PT Sans" w:hAnsi="PT Sans" w:cs="PT Sans"/>
          <w:iCs/>
          <w:sz w:val="24"/>
          <w:szCs w:val="24"/>
        </w:rPr>
        <w:t>D</w:t>
      </w:r>
      <w:r w:rsidR="00DD05B8">
        <w:rPr>
          <w:rFonts w:ascii="PT Sans" w:eastAsia="PT Sans" w:hAnsi="PT Sans" w:cs="PT Sans"/>
          <w:iCs/>
          <w:sz w:val="24"/>
          <w:szCs w:val="24"/>
        </w:rPr>
        <w:t>ebt</w:t>
      </w:r>
      <w:proofErr w:type="spellEnd"/>
      <w:r w:rsidRPr="00DB4D1F">
        <w:rPr>
          <w:rFonts w:ascii="PT Sans" w:eastAsia="PT Sans" w:hAnsi="PT Sans" w:cs="PT Sans"/>
          <w:iCs/>
          <w:sz w:val="24"/>
          <w:szCs w:val="24"/>
        </w:rPr>
        <w:t xml:space="preserve"> ein innovatives Start-up bei der Skalierung seiner Produktion und der Fors</w:t>
      </w:r>
      <w:r w:rsidR="00B51884">
        <w:rPr>
          <w:rFonts w:ascii="PT Sans" w:eastAsia="PT Sans" w:hAnsi="PT Sans" w:cs="PT Sans"/>
          <w:iCs/>
          <w:sz w:val="24"/>
          <w:szCs w:val="24"/>
        </w:rPr>
        <w:t>c</w:t>
      </w:r>
      <w:r w:rsidRPr="00DB4D1F">
        <w:rPr>
          <w:rFonts w:ascii="PT Sans" w:eastAsia="PT Sans" w:hAnsi="PT Sans" w:cs="PT Sans"/>
          <w:iCs/>
          <w:sz w:val="24"/>
          <w:szCs w:val="24"/>
        </w:rPr>
        <w:t xml:space="preserve">hungsförderung, um </w:t>
      </w:r>
      <w:r w:rsidR="00D371D0">
        <w:rPr>
          <w:rFonts w:ascii="PT Sans" w:eastAsia="PT Sans" w:hAnsi="PT Sans" w:cs="PT Sans"/>
          <w:iCs/>
          <w:sz w:val="24"/>
          <w:szCs w:val="24"/>
        </w:rPr>
        <w:t>e</w:t>
      </w:r>
      <w:r w:rsidRPr="00DB4D1F">
        <w:rPr>
          <w:rFonts w:ascii="PT Sans" w:eastAsia="PT Sans" w:hAnsi="PT Sans" w:cs="PT Sans"/>
          <w:iCs/>
          <w:sz w:val="24"/>
          <w:szCs w:val="24"/>
        </w:rPr>
        <w:t>-Fuels zu einer tragfähigen, nachhaltigen Alternative zu fossilen Brennstoffen zu machen.</w:t>
      </w:r>
    </w:p>
    <w:p w14:paraId="7890A948" w14:textId="7372ACAA" w:rsidR="00DB4D1F" w:rsidRPr="00DB4D1F" w:rsidRDefault="00DB4D1F" w:rsidP="00DB4D1F">
      <w:pPr>
        <w:rPr>
          <w:rFonts w:ascii="PT Sans" w:eastAsia="PT Sans" w:hAnsi="PT Sans" w:cs="PT Sans"/>
          <w:iCs/>
          <w:sz w:val="24"/>
          <w:szCs w:val="24"/>
        </w:rPr>
      </w:pPr>
      <w:r w:rsidRPr="00DB4D1F">
        <w:rPr>
          <w:rFonts w:ascii="PT Sans" w:eastAsia="PT Sans" w:hAnsi="PT Sans" w:cs="PT Sans"/>
          <w:iCs/>
          <w:sz w:val="24"/>
          <w:szCs w:val="24"/>
        </w:rPr>
        <w:t xml:space="preserve">Mario Fernandez, Leiter von Breakthrough Energy </w:t>
      </w:r>
      <w:proofErr w:type="spellStart"/>
      <w:r w:rsidRPr="00DB4D1F">
        <w:rPr>
          <w:rFonts w:ascii="PT Sans" w:eastAsia="PT Sans" w:hAnsi="PT Sans" w:cs="PT Sans"/>
          <w:iCs/>
          <w:sz w:val="24"/>
          <w:szCs w:val="24"/>
        </w:rPr>
        <w:t>Catalyst</w:t>
      </w:r>
      <w:proofErr w:type="spellEnd"/>
      <w:r w:rsidRPr="00DB4D1F">
        <w:rPr>
          <w:rFonts w:ascii="PT Sans" w:eastAsia="PT Sans" w:hAnsi="PT Sans" w:cs="PT Sans"/>
          <w:iCs/>
          <w:sz w:val="24"/>
          <w:szCs w:val="24"/>
        </w:rPr>
        <w:t xml:space="preserve">: „Wir freuen uns über die Zusammenarbeit mit </w:t>
      </w:r>
      <w:r w:rsidR="00F61043">
        <w:rPr>
          <w:rFonts w:ascii="PT Sans" w:eastAsia="PT Sans" w:hAnsi="PT Sans" w:cs="PT Sans"/>
          <w:iCs/>
          <w:sz w:val="24"/>
          <w:szCs w:val="24"/>
        </w:rPr>
        <w:t>INERATEC</w:t>
      </w:r>
      <w:r w:rsidRPr="00DB4D1F">
        <w:rPr>
          <w:rFonts w:ascii="PT Sans" w:eastAsia="PT Sans" w:hAnsi="PT Sans" w:cs="PT Sans"/>
          <w:iCs/>
          <w:sz w:val="24"/>
          <w:szCs w:val="24"/>
        </w:rPr>
        <w:t xml:space="preserve">. Dieses bahnbrechende Projekt wird uns der Dekarbonisierung der Luftfahrt einen entscheidenden Schritt </w:t>
      </w:r>
      <w:proofErr w:type="gramStart"/>
      <w:r w:rsidRPr="00DB4D1F">
        <w:rPr>
          <w:rFonts w:ascii="PT Sans" w:eastAsia="PT Sans" w:hAnsi="PT Sans" w:cs="PT Sans"/>
          <w:iCs/>
          <w:sz w:val="24"/>
          <w:szCs w:val="24"/>
        </w:rPr>
        <w:t>näher bringen</w:t>
      </w:r>
      <w:proofErr w:type="gramEnd"/>
      <w:r w:rsidRPr="00DB4D1F">
        <w:rPr>
          <w:rFonts w:ascii="PT Sans" w:eastAsia="PT Sans" w:hAnsi="PT Sans" w:cs="PT Sans"/>
          <w:iCs/>
          <w:sz w:val="24"/>
          <w:szCs w:val="24"/>
        </w:rPr>
        <w:t>.“</w:t>
      </w:r>
    </w:p>
    <w:p w14:paraId="5A5D936C" w14:textId="77777777" w:rsidR="00063AEC" w:rsidRDefault="00DB4D1F" w:rsidP="00DB4D1F">
      <w:pPr>
        <w:rPr>
          <w:rFonts w:ascii="PT Sans" w:eastAsia="PT Sans" w:hAnsi="PT Sans" w:cs="PT Sans"/>
          <w:iCs/>
          <w:sz w:val="24"/>
          <w:szCs w:val="24"/>
        </w:rPr>
      </w:pPr>
      <w:r w:rsidRPr="00DB4D1F">
        <w:rPr>
          <w:rFonts w:ascii="PT Sans" w:eastAsia="PT Sans" w:hAnsi="PT Sans" w:cs="PT Sans"/>
          <w:iCs/>
          <w:sz w:val="24"/>
          <w:szCs w:val="24"/>
        </w:rPr>
        <w:t xml:space="preserve">Die Finanzierung stärkt die Position der EIB als "Klimabank“, </w:t>
      </w:r>
      <w:r w:rsidR="00AD1ABE">
        <w:rPr>
          <w:rFonts w:ascii="PT Sans" w:eastAsia="PT Sans" w:hAnsi="PT Sans" w:cs="PT Sans"/>
          <w:iCs/>
          <w:sz w:val="24"/>
          <w:szCs w:val="24"/>
        </w:rPr>
        <w:t xml:space="preserve">eine Priorität </w:t>
      </w:r>
      <w:r w:rsidRPr="00DB4D1F">
        <w:rPr>
          <w:rFonts w:ascii="PT Sans" w:eastAsia="PT Sans" w:hAnsi="PT Sans" w:cs="PT Sans"/>
          <w:iCs/>
          <w:sz w:val="24"/>
          <w:szCs w:val="24"/>
        </w:rPr>
        <w:t xml:space="preserve">im strategischen Fahrplan der EIB-Gruppe für den Zeitraum 2024-2027, und unterstützt die </w:t>
      </w:r>
      <w:r w:rsidR="00C20DB5">
        <w:rPr>
          <w:rFonts w:ascii="PT Sans" w:eastAsia="PT Sans" w:hAnsi="PT Sans" w:cs="PT Sans"/>
          <w:iCs/>
          <w:sz w:val="24"/>
          <w:szCs w:val="24"/>
        </w:rPr>
        <w:t>Z</w:t>
      </w:r>
      <w:r w:rsidRPr="00DB4D1F">
        <w:rPr>
          <w:rFonts w:ascii="PT Sans" w:eastAsia="PT Sans" w:hAnsi="PT Sans" w:cs="PT Sans"/>
          <w:iCs/>
          <w:sz w:val="24"/>
          <w:szCs w:val="24"/>
        </w:rPr>
        <w:t xml:space="preserve">iele der </w:t>
      </w:r>
      <w:proofErr w:type="spellStart"/>
      <w:r w:rsidRPr="00DB4D1F">
        <w:rPr>
          <w:rFonts w:ascii="PT Sans" w:eastAsia="PT Sans" w:hAnsi="PT Sans" w:cs="PT Sans"/>
          <w:iCs/>
          <w:sz w:val="24"/>
          <w:szCs w:val="24"/>
        </w:rPr>
        <w:t>RefuelEU</w:t>
      </w:r>
      <w:proofErr w:type="spellEnd"/>
      <w:r w:rsidRPr="00DB4D1F">
        <w:rPr>
          <w:rFonts w:ascii="PT Sans" w:eastAsia="PT Sans" w:hAnsi="PT Sans" w:cs="PT Sans"/>
          <w:iCs/>
          <w:sz w:val="24"/>
          <w:szCs w:val="24"/>
        </w:rPr>
        <w:t>-Verordnung der Europäischen Kommission.</w:t>
      </w:r>
    </w:p>
    <w:p w14:paraId="1B1793B6" w14:textId="689294A6" w:rsidR="005832FE" w:rsidRPr="00DB4D1F" w:rsidRDefault="005832FE" w:rsidP="00DB4D1F">
      <w:pPr>
        <w:rPr>
          <w:rFonts w:ascii="PT Sans" w:eastAsia="PT Sans" w:hAnsi="PT Sans" w:cs="PT Sans"/>
          <w:iCs/>
          <w:sz w:val="24"/>
          <w:szCs w:val="24"/>
        </w:rPr>
      </w:pPr>
      <w:r>
        <w:rPr>
          <w:rFonts w:ascii="PT Sans" w:eastAsia="PT Sans" w:hAnsi="PT Sans" w:cs="PT Sans"/>
          <w:iCs/>
          <w:noProof/>
          <w:sz w:val="24"/>
          <w:szCs w:val="24"/>
          <w:lang w:val="en-US"/>
        </w:rPr>
        <w:lastRenderedPageBreak/>
        <w:drawing>
          <wp:inline distT="0" distB="0" distL="0" distR="0" wp14:anchorId="0C7BC052" wp14:editId="1DC21C9C">
            <wp:extent cx="5756910" cy="3836670"/>
            <wp:effectExtent l="0" t="0" r="0" b="0"/>
            <wp:docPr id="1029759210" name="Grafik 2" descr="Ein Bild, das Kleidung, Person, Lächel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9210" name="Grafik 2" descr="Ein Bild, das Kleidung, Person, Lächeln, Gebäude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6910" cy="3836670"/>
                    </a:xfrm>
                    <a:prstGeom prst="rect">
                      <a:avLst/>
                    </a:prstGeom>
                  </pic:spPr>
                </pic:pic>
              </a:graphicData>
            </a:graphic>
          </wp:inline>
        </w:drawing>
      </w:r>
    </w:p>
    <w:p w14:paraId="54BB52A2" w14:textId="280040FF" w:rsidR="0034174F" w:rsidRDefault="005832FE" w:rsidP="00063AEC">
      <w:pPr>
        <w:rPr>
          <w:rFonts w:ascii="PT Sans" w:eastAsia="PT Sans" w:hAnsi="PT Sans" w:cs="PT Sans"/>
          <w:color w:val="1C2033"/>
          <w:sz w:val="16"/>
          <w:szCs w:val="16"/>
        </w:rPr>
      </w:pPr>
      <w:r w:rsidRPr="005832FE">
        <w:rPr>
          <w:rFonts w:ascii="PT Sans" w:eastAsia="PT Sans" w:hAnsi="PT Sans" w:cs="PT Sans"/>
          <w:color w:val="1C2033"/>
          <w:sz w:val="16"/>
          <w:szCs w:val="16"/>
          <w:lang w:val="en-US"/>
        </w:rPr>
        <w:t>INERATEC Management: Maximilan Bac</w:t>
      </w:r>
      <w:r>
        <w:rPr>
          <w:rFonts w:ascii="PT Sans" w:eastAsia="PT Sans" w:hAnsi="PT Sans" w:cs="PT Sans"/>
          <w:color w:val="1C2033"/>
          <w:sz w:val="16"/>
          <w:szCs w:val="16"/>
          <w:lang w:val="en-US"/>
        </w:rPr>
        <w:t xml:space="preserve">khaus, CMO; Dr. Ing. </w:t>
      </w:r>
      <w:r w:rsidRPr="00C427FD">
        <w:rPr>
          <w:rFonts w:ascii="PT Sans" w:eastAsia="PT Sans" w:hAnsi="PT Sans" w:cs="PT Sans"/>
          <w:color w:val="1C2033"/>
          <w:sz w:val="16"/>
          <w:szCs w:val="16"/>
        </w:rPr>
        <w:t xml:space="preserve">Tim </w:t>
      </w:r>
      <w:proofErr w:type="spellStart"/>
      <w:r w:rsidRPr="00C427FD">
        <w:rPr>
          <w:rFonts w:ascii="PT Sans" w:eastAsia="PT Sans" w:hAnsi="PT Sans" w:cs="PT Sans"/>
          <w:color w:val="1C2033"/>
          <w:sz w:val="16"/>
          <w:szCs w:val="16"/>
        </w:rPr>
        <w:t>Böltken</w:t>
      </w:r>
      <w:proofErr w:type="spellEnd"/>
      <w:r w:rsidRPr="00C427FD">
        <w:rPr>
          <w:rFonts w:ascii="PT Sans" w:eastAsia="PT Sans" w:hAnsi="PT Sans" w:cs="PT Sans"/>
          <w:color w:val="1C2033"/>
          <w:sz w:val="16"/>
          <w:szCs w:val="16"/>
        </w:rPr>
        <w:t>, CEO;</w:t>
      </w:r>
      <w:r w:rsidR="0034174F" w:rsidRPr="00C427FD">
        <w:rPr>
          <w:rFonts w:ascii="PT Sans" w:eastAsia="PT Sans" w:hAnsi="PT Sans" w:cs="PT Sans"/>
          <w:color w:val="1C2033"/>
          <w:sz w:val="16"/>
          <w:szCs w:val="16"/>
        </w:rPr>
        <w:t xml:space="preserve"> </w:t>
      </w:r>
      <w:r w:rsidR="00AB773D" w:rsidRPr="00C427FD">
        <w:rPr>
          <w:rFonts w:ascii="PT Sans" w:eastAsia="PT Sans" w:hAnsi="PT Sans" w:cs="PT Sans"/>
          <w:color w:val="1C2033"/>
          <w:sz w:val="16"/>
          <w:szCs w:val="16"/>
        </w:rPr>
        <w:t xml:space="preserve">Ingo Katz, </w:t>
      </w:r>
      <w:r w:rsidR="0046073D" w:rsidRPr="00C427FD">
        <w:rPr>
          <w:rFonts w:ascii="PT Sans" w:eastAsia="PT Sans" w:hAnsi="PT Sans" w:cs="PT Sans"/>
          <w:color w:val="1C2033"/>
          <w:sz w:val="16"/>
          <w:szCs w:val="16"/>
        </w:rPr>
        <w:t xml:space="preserve">COO; Caspar Schuchmann, </w:t>
      </w:r>
      <w:r w:rsidR="004271E4" w:rsidRPr="00C427FD">
        <w:rPr>
          <w:rFonts w:ascii="PT Sans" w:eastAsia="PT Sans" w:hAnsi="PT Sans" w:cs="PT Sans"/>
          <w:color w:val="1C2033"/>
          <w:sz w:val="16"/>
          <w:szCs w:val="16"/>
        </w:rPr>
        <w:t>CFO (</w:t>
      </w:r>
      <w:r w:rsidR="00C427FD" w:rsidRPr="00C427FD">
        <w:rPr>
          <w:rFonts w:ascii="PT Sans" w:eastAsia="PT Sans" w:hAnsi="PT Sans" w:cs="PT Sans"/>
          <w:color w:val="1C2033"/>
          <w:sz w:val="16"/>
          <w:szCs w:val="16"/>
        </w:rPr>
        <w:t>von links nach rechts</w:t>
      </w:r>
      <w:r w:rsidR="004271E4" w:rsidRPr="00C427FD">
        <w:rPr>
          <w:rFonts w:ascii="PT Sans" w:eastAsia="PT Sans" w:hAnsi="PT Sans" w:cs="PT Sans"/>
          <w:color w:val="1C2033"/>
          <w:sz w:val="16"/>
          <w:szCs w:val="16"/>
        </w:rPr>
        <w:t xml:space="preserve">) </w:t>
      </w:r>
      <w:r w:rsidR="0034174F" w:rsidRPr="00C427FD">
        <w:rPr>
          <w:rFonts w:ascii="PT Sans" w:eastAsia="PT Sans" w:hAnsi="PT Sans" w:cs="PT Sans"/>
          <w:color w:val="1C2033"/>
          <w:sz w:val="16"/>
          <w:szCs w:val="16"/>
        </w:rPr>
        <w:t>© INERATEC</w:t>
      </w:r>
    </w:p>
    <w:p w14:paraId="748A2B09" w14:textId="26841A31" w:rsidR="00063AEC" w:rsidRDefault="00063AEC" w:rsidP="00063AEC">
      <w:pPr>
        <w:rPr>
          <w:rFonts w:ascii="PT Sans" w:eastAsia="PT Sans" w:hAnsi="PT Sans" w:cs="PT Sans"/>
          <w:b/>
          <w:i/>
          <w:color w:val="2BAEE5"/>
          <w:sz w:val="30"/>
          <w:szCs w:val="30"/>
        </w:rPr>
      </w:pPr>
      <w:r>
        <w:rPr>
          <w:rFonts w:ascii="PT Sans" w:eastAsia="PT Sans" w:hAnsi="PT Sans" w:cs="PT Sans"/>
          <w:b/>
          <w:i/>
          <w:noProof/>
          <w:color w:val="2BAEE5"/>
          <w:sz w:val="30"/>
          <w:szCs w:val="30"/>
        </w:rPr>
        <w:lastRenderedPageBreak/>
        <w:drawing>
          <wp:inline distT="0" distB="0" distL="0" distR="0" wp14:anchorId="34ED8512" wp14:editId="2E8E4B3D">
            <wp:extent cx="5756910" cy="5958840"/>
            <wp:effectExtent l="0" t="0" r="0" b="0"/>
            <wp:docPr id="1818291712" name="Grafik 2" descr="Ein Bild, das Himmel, draußen,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291712" name="Grafik 2" descr="Ein Bild, das Himmel, draußen, Gebäude, Wolke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6910" cy="5958840"/>
                    </a:xfrm>
                    <a:prstGeom prst="rect">
                      <a:avLst/>
                    </a:prstGeom>
                  </pic:spPr>
                </pic:pic>
              </a:graphicData>
            </a:graphic>
          </wp:inline>
        </w:drawing>
      </w:r>
    </w:p>
    <w:p w14:paraId="7BED367F" w14:textId="16C71E7F" w:rsidR="00063AEC" w:rsidRDefault="00063AEC" w:rsidP="00063AEC">
      <w:pPr>
        <w:rPr>
          <w:rFonts w:ascii="PT Sans" w:eastAsia="PT Sans" w:hAnsi="PT Sans" w:cs="PT Sans"/>
          <w:color w:val="1C2033"/>
          <w:sz w:val="16"/>
          <w:szCs w:val="16"/>
        </w:rPr>
      </w:pPr>
      <w:r w:rsidRPr="00063AEC">
        <w:rPr>
          <w:rFonts w:ascii="PT Sans" w:eastAsia="PT Sans" w:hAnsi="PT Sans" w:cs="PT Sans"/>
          <w:color w:val="1C2033"/>
          <w:sz w:val="16"/>
          <w:szCs w:val="16"/>
        </w:rPr>
        <w:t xml:space="preserve">INERATEC </w:t>
      </w:r>
      <w:r w:rsidRPr="00063AEC">
        <w:rPr>
          <w:rFonts w:ascii="PT Sans" w:eastAsia="PT Sans" w:hAnsi="PT Sans" w:cs="PT Sans"/>
          <w:color w:val="1C2033"/>
          <w:sz w:val="16"/>
          <w:szCs w:val="16"/>
        </w:rPr>
        <w:t>Produktionsanlage Frankfurt am Main</w:t>
      </w:r>
      <w:r w:rsidRPr="00C427FD">
        <w:rPr>
          <w:rFonts w:ascii="PT Sans" w:eastAsia="PT Sans" w:hAnsi="PT Sans" w:cs="PT Sans"/>
          <w:color w:val="1C2033"/>
          <w:sz w:val="16"/>
          <w:szCs w:val="16"/>
        </w:rPr>
        <w:t xml:space="preserve"> © INERATEC</w:t>
      </w:r>
    </w:p>
    <w:p w14:paraId="782B27EC" w14:textId="77777777" w:rsidR="00063AEC" w:rsidRPr="00063AEC" w:rsidRDefault="00063AEC" w:rsidP="00063AEC">
      <w:pPr>
        <w:rPr>
          <w:rFonts w:ascii="PT Sans" w:eastAsia="PT Sans" w:hAnsi="PT Sans" w:cs="PT Sans"/>
          <w:color w:val="1C2033"/>
          <w:sz w:val="16"/>
          <w:szCs w:val="16"/>
        </w:rPr>
      </w:pPr>
    </w:p>
    <w:p w14:paraId="6853E88C" w14:textId="3A14A50F" w:rsidR="005D1BF2" w:rsidRPr="00CA65BD" w:rsidRDefault="00283C8F" w:rsidP="005D1BF2">
      <w:pPr>
        <w:rPr>
          <w:rFonts w:ascii="PT Sans" w:eastAsia="PT Sans" w:hAnsi="PT Sans" w:cs="PT Sans"/>
          <w:bCs/>
          <w:iCs/>
          <w:color w:val="auto"/>
          <w:sz w:val="24"/>
          <w:szCs w:val="24"/>
        </w:rPr>
      </w:pPr>
      <w:r w:rsidRPr="00A27012">
        <w:rPr>
          <w:rFonts w:ascii="PT Sans" w:hAnsi="PT Sans" w:cs="Arial"/>
          <w:noProof/>
        </w:rPr>
        <mc:AlternateContent>
          <mc:Choice Requires="wps">
            <w:drawing>
              <wp:anchor distT="0" distB="0" distL="114300" distR="114300" simplePos="0" relativeHeight="251658240" behindDoc="0" locked="0" layoutInCell="1" hidden="0" allowOverlap="1" wp14:anchorId="453E61B6" wp14:editId="053751CC">
                <wp:simplePos x="0" y="0"/>
                <wp:positionH relativeFrom="column">
                  <wp:posOffset>0</wp:posOffset>
                </wp:positionH>
                <wp:positionV relativeFrom="paragraph">
                  <wp:posOffset>0</wp:posOffset>
                </wp:positionV>
                <wp:extent cx="5715000" cy="37942"/>
                <wp:effectExtent l="0" t="0" r="0" b="0"/>
                <wp:wrapNone/>
                <wp:docPr id="8" name="Gerade Verbindung mit Pfeil 8"/>
                <wp:cNvGraphicFramePr/>
                <a:graphic xmlns:a="http://schemas.openxmlformats.org/drawingml/2006/main">
                  <a:graphicData uri="http://schemas.microsoft.com/office/word/2010/wordprocessingShape">
                    <wps:wsp>
                      <wps:cNvCnPr/>
                      <wps:spPr>
                        <a:xfrm>
                          <a:off x="2498025" y="3770554"/>
                          <a:ext cx="5695950" cy="18892"/>
                        </a:xfrm>
                        <a:prstGeom prst="straightConnector1">
                          <a:avLst/>
                        </a:prstGeom>
                        <a:noFill/>
                        <a:ln w="19050" cap="flat" cmpd="sng">
                          <a:solidFill>
                            <a:srgbClr val="2BAEE5"/>
                          </a:solidFill>
                          <a:prstDash val="solid"/>
                          <a:miter lim="800000"/>
                          <a:headEnd type="none" w="sm" len="sm"/>
                          <a:tailEnd type="none" w="sm" len="sm"/>
                        </a:ln>
                      </wps:spPr>
                      <wps:bodyPr/>
                    </wps:wsp>
                  </a:graphicData>
                </a:graphic>
              </wp:anchor>
            </w:drawing>
          </mc:Choice>
          <mc:Fallback>
            <w:pict>
              <v:shapetype w14:anchorId="789C9318" id="_x0000_t32" coordsize="21600,21600" o:spt="32" o:oned="t" path="m,l21600,21600e" filled="f">
                <v:path arrowok="t" fillok="f" o:connecttype="none"/>
                <o:lock v:ext="edit" shapetype="t"/>
              </v:shapetype>
              <v:shape id="Gerade Verbindung mit Pfeil 8" o:spid="_x0000_s1026" type="#_x0000_t32" style="position:absolute;margin-left:0;margin-top:0;width:450pt;height:3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" strokecolor="#2baee5" strokeweight="1.5pt">
                <v:stroke startarrowwidth="narrow" startarrowlength="short" endarrowwidth="narrow" endarrowlength="short" joinstyle="miter"/>
              </v:shape>
            </w:pict>
          </mc:Fallback>
        </mc:AlternateContent>
      </w:r>
      <w:r w:rsidRPr="00C427FD">
        <w:rPr>
          <w:rFonts w:ascii="PT Sans" w:eastAsia="PT Sans" w:hAnsi="PT Sans" w:cs="PT Sans"/>
          <w:bCs/>
          <w:iCs/>
          <w:color w:val="auto"/>
          <w:sz w:val="24"/>
          <w:szCs w:val="24"/>
        </w:rPr>
        <w:br/>
      </w:r>
      <w:r w:rsidR="005D1BF2" w:rsidRPr="00CA65BD">
        <w:rPr>
          <w:rFonts w:ascii="PT Sans" w:eastAsia="PT Sans" w:hAnsi="PT Sans" w:cs="PT Sans"/>
          <w:bCs/>
          <w:iCs/>
          <w:color w:val="auto"/>
          <w:sz w:val="24"/>
          <w:szCs w:val="24"/>
        </w:rPr>
        <w:t>Die</w:t>
      </w:r>
      <w:r w:rsidR="005D1BF2" w:rsidRPr="005D1BF2">
        <w:rPr>
          <w:rFonts w:ascii="PT Sans" w:eastAsia="PT Sans" w:hAnsi="PT Sans" w:cs="PT Sans"/>
          <w:b/>
          <w:iCs/>
          <w:color w:val="auto"/>
          <w:sz w:val="24"/>
          <w:szCs w:val="24"/>
        </w:rPr>
        <w:t xml:space="preserve"> </w:t>
      </w:r>
      <w:hyperlink r:id="rId16" w:history="1">
        <w:r w:rsidR="005D1BF2" w:rsidRPr="00D308C3">
          <w:rPr>
            <w:rStyle w:val="Hyperlink"/>
            <w:rFonts w:ascii="PT Sans" w:eastAsia="PT Sans" w:hAnsi="PT Sans" w:cs="PT Sans"/>
            <w:b/>
            <w:iCs/>
            <w:sz w:val="24"/>
            <w:szCs w:val="24"/>
          </w:rPr>
          <w:t>Europäische Investitionsbank (EIB)</w:t>
        </w:r>
      </w:hyperlink>
      <w:r w:rsidR="005D1BF2" w:rsidRPr="005D1BF2">
        <w:rPr>
          <w:rFonts w:ascii="PT Sans" w:eastAsia="PT Sans" w:hAnsi="PT Sans" w:cs="PT Sans"/>
          <w:b/>
          <w:iCs/>
          <w:color w:val="auto"/>
          <w:sz w:val="24"/>
          <w:szCs w:val="24"/>
        </w:rPr>
        <w:t xml:space="preserve"> </w:t>
      </w:r>
      <w:r w:rsidR="005D1BF2" w:rsidRPr="00CA65BD">
        <w:rPr>
          <w:rFonts w:ascii="PT Sans" w:eastAsia="PT Sans" w:hAnsi="PT Sans" w:cs="PT Sans"/>
          <w:bCs/>
          <w:iCs/>
          <w:color w:val="auto"/>
          <w:sz w:val="24"/>
          <w:szCs w:val="24"/>
        </w:rPr>
        <w:t>ist die Institution der Europäischen Union für langfristige Finanzierungen. Ihre Anteilseigner sind die Mitgliedstaaten der EU. Die EIB finanziert Investitionsvorhaben, die zum Erreichen der politischen Ziele der EU beitragen. Die Projekte der EIB stärken die Wettbewerbsfähigkeit, fördern Innovationen, unterstützen eine nachhaltige Entwicklung, verbessern den sozialen und territorialen Zusammenhalt und tragen zu einem gerechten und raschen Übergang zur Klimaneutralität bei.</w:t>
      </w:r>
    </w:p>
    <w:p w14:paraId="6FE9BBFC" w14:textId="77777777" w:rsidR="00063AEC" w:rsidRDefault="00063AEC" w:rsidP="005D1BF2">
      <w:pPr>
        <w:rPr>
          <w:rFonts w:ascii="PT Sans" w:eastAsia="PT Sans" w:hAnsi="PT Sans" w:cs="PT Sans"/>
          <w:bCs/>
          <w:iCs/>
          <w:color w:val="auto"/>
          <w:sz w:val="24"/>
          <w:szCs w:val="24"/>
        </w:rPr>
        <w:sectPr w:rsidR="00063AEC">
          <w:pgSz w:w="11900" w:h="16840"/>
          <w:pgMar w:top="1417" w:right="1417" w:bottom="1134" w:left="1417" w:header="567" w:footer="510" w:gutter="0"/>
          <w:pgNumType w:start="1"/>
          <w:cols w:space="720"/>
        </w:sectPr>
      </w:pPr>
    </w:p>
    <w:p w14:paraId="760D3E57" w14:textId="2A6AF6CC" w:rsidR="005D1BF2" w:rsidRPr="00CA65BD" w:rsidRDefault="005D1BF2" w:rsidP="005D1BF2">
      <w:pPr>
        <w:rPr>
          <w:rFonts w:ascii="PT Sans" w:eastAsia="PT Sans" w:hAnsi="PT Sans" w:cs="PT Sans"/>
          <w:bCs/>
          <w:iCs/>
          <w:color w:val="auto"/>
          <w:sz w:val="24"/>
          <w:szCs w:val="24"/>
        </w:rPr>
      </w:pPr>
      <w:r w:rsidRPr="00CA65BD">
        <w:rPr>
          <w:rFonts w:ascii="PT Sans" w:eastAsia="PT Sans" w:hAnsi="PT Sans" w:cs="PT Sans"/>
          <w:bCs/>
          <w:iCs/>
          <w:color w:val="auto"/>
          <w:sz w:val="24"/>
          <w:szCs w:val="24"/>
        </w:rPr>
        <w:lastRenderedPageBreak/>
        <w:t>Das</w:t>
      </w:r>
      <w:r w:rsidRPr="005D1BF2">
        <w:rPr>
          <w:rFonts w:ascii="PT Sans" w:eastAsia="PT Sans" w:hAnsi="PT Sans" w:cs="PT Sans"/>
          <w:b/>
          <w:iCs/>
          <w:color w:val="auto"/>
          <w:sz w:val="24"/>
          <w:szCs w:val="24"/>
        </w:rPr>
        <w:t xml:space="preserve"> </w:t>
      </w:r>
      <w:hyperlink r:id="rId17" w:history="1">
        <w:proofErr w:type="spellStart"/>
        <w:r w:rsidRPr="00CA6563">
          <w:rPr>
            <w:rStyle w:val="Hyperlink"/>
            <w:rFonts w:ascii="PT Sans" w:eastAsia="PT Sans" w:hAnsi="PT Sans" w:cs="PT Sans"/>
            <w:b/>
            <w:iCs/>
            <w:sz w:val="24"/>
            <w:szCs w:val="24"/>
          </w:rPr>
          <w:t>InvestEU</w:t>
        </w:r>
        <w:proofErr w:type="spellEnd"/>
        <w:r w:rsidRPr="00CA6563">
          <w:rPr>
            <w:rStyle w:val="Hyperlink"/>
            <w:rFonts w:ascii="PT Sans" w:eastAsia="PT Sans" w:hAnsi="PT Sans" w:cs="PT Sans"/>
            <w:b/>
            <w:iCs/>
            <w:sz w:val="24"/>
            <w:szCs w:val="24"/>
          </w:rPr>
          <w:t>-Programm</w:t>
        </w:r>
      </w:hyperlink>
      <w:r w:rsidRPr="005D1BF2">
        <w:rPr>
          <w:rFonts w:ascii="PT Sans" w:eastAsia="PT Sans" w:hAnsi="PT Sans" w:cs="PT Sans"/>
          <w:b/>
          <w:iCs/>
          <w:color w:val="auto"/>
          <w:sz w:val="24"/>
          <w:szCs w:val="24"/>
        </w:rPr>
        <w:t xml:space="preserve"> </w:t>
      </w:r>
      <w:r w:rsidRPr="00CA65BD">
        <w:rPr>
          <w:rFonts w:ascii="PT Sans" w:eastAsia="PT Sans" w:hAnsi="PT Sans" w:cs="PT Sans"/>
          <w:bCs/>
          <w:iCs/>
          <w:color w:val="auto"/>
          <w:sz w:val="24"/>
          <w:szCs w:val="24"/>
        </w:rPr>
        <w:t xml:space="preserve">stellt der Europäischen Union wichtige langfristige Finanzmittel zur Verfügung, indem es erhebliche private und öffentliche Mittel zur Unterstützung einer nachhaltigen Erholung mobilisiert. Es trägt auch dazu bei, private Investitionen für die politischen Prioritäten der Europäischen Union zu mobilisieren, wie den Europäischen Green Deal und den digitalen Wandel. Das </w:t>
      </w:r>
      <w:proofErr w:type="spellStart"/>
      <w:r w:rsidRPr="00CA65BD">
        <w:rPr>
          <w:rFonts w:ascii="PT Sans" w:eastAsia="PT Sans" w:hAnsi="PT Sans" w:cs="PT Sans"/>
          <w:bCs/>
          <w:iCs/>
          <w:color w:val="auto"/>
          <w:sz w:val="24"/>
          <w:szCs w:val="24"/>
        </w:rPr>
        <w:t>InvestEU</w:t>
      </w:r>
      <w:proofErr w:type="spellEnd"/>
      <w:r w:rsidRPr="00CA65BD">
        <w:rPr>
          <w:rFonts w:ascii="PT Sans" w:eastAsia="PT Sans" w:hAnsi="PT Sans" w:cs="PT Sans"/>
          <w:bCs/>
          <w:iCs/>
          <w:color w:val="auto"/>
          <w:sz w:val="24"/>
          <w:szCs w:val="24"/>
        </w:rPr>
        <w:t xml:space="preserve">-Programm vereint die Vielzahl der derzeit verfügbaren EU-Finanzinstrumente zur Unterstützung von Investitionen in der Europäischen Union unter einem Dach und macht die Finanzierung von Investitionsprojekten in Europa einfacher, effizienter und flexibler. Das Programm besteht aus drei Komponenten: dem </w:t>
      </w:r>
      <w:proofErr w:type="spellStart"/>
      <w:r w:rsidRPr="00CA65BD">
        <w:rPr>
          <w:rFonts w:ascii="PT Sans" w:eastAsia="PT Sans" w:hAnsi="PT Sans" w:cs="PT Sans"/>
          <w:bCs/>
          <w:iCs/>
          <w:color w:val="auto"/>
          <w:sz w:val="24"/>
          <w:szCs w:val="24"/>
        </w:rPr>
        <w:t>InvestEU</w:t>
      </w:r>
      <w:proofErr w:type="spellEnd"/>
      <w:r w:rsidRPr="00CA65BD">
        <w:rPr>
          <w:rFonts w:ascii="PT Sans" w:eastAsia="PT Sans" w:hAnsi="PT Sans" w:cs="PT Sans"/>
          <w:bCs/>
          <w:iCs/>
          <w:color w:val="auto"/>
          <w:sz w:val="24"/>
          <w:szCs w:val="24"/>
        </w:rPr>
        <w:t xml:space="preserve">-Fonds, der </w:t>
      </w:r>
      <w:proofErr w:type="spellStart"/>
      <w:r w:rsidRPr="00CA65BD">
        <w:rPr>
          <w:rFonts w:ascii="PT Sans" w:eastAsia="PT Sans" w:hAnsi="PT Sans" w:cs="PT Sans"/>
          <w:bCs/>
          <w:iCs/>
          <w:color w:val="auto"/>
          <w:sz w:val="24"/>
          <w:szCs w:val="24"/>
        </w:rPr>
        <w:t>InvestEU</w:t>
      </w:r>
      <w:proofErr w:type="spellEnd"/>
      <w:r w:rsidRPr="00CA65BD">
        <w:rPr>
          <w:rFonts w:ascii="PT Sans" w:eastAsia="PT Sans" w:hAnsi="PT Sans" w:cs="PT Sans"/>
          <w:bCs/>
          <w:iCs/>
          <w:color w:val="auto"/>
          <w:sz w:val="24"/>
          <w:szCs w:val="24"/>
        </w:rPr>
        <w:t xml:space="preserve">-Beratungsplattform und dem </w:t>
      </w:r>
      <w:proofErr w:type="spellStart"/>
      <w:r w:rsidRPr="00CA65BD">
        <w:rPr>
          <w:rFonts w:ascii="PT Sans" w:eastAsia="PT Sans" w:hAnsi="PT Sans" w:cs="PT Sans"/>
          <w:bCs/>
          <w:iCs/>
          <w:color w:val="auto"/>
          <w:sz w:val="24"/>
          <w:szCs w:val="24"/>
        </w:rPr>
        <w:t>InvestEU</w:t>
      </w:r>
      <w:proofErr w:type="spellEnd"/>
      <w:r w:rsidRPr="00CA65BD">
        <w:rPr>
          <w:rFonts w:ascii="PT Sans" w:eastAsia="PT Sans" w:hAnsi="PT Sans" w:cs="PT Sans"/>
          <w:bCs/>
          <w:iCs/>
          <w:color w:val="auto"/>
          <w:sz w:val="24"/>
          <w:szCs w:val="24"/>
        </w:rPr>
        <w:t xml:space="preserve">-Portal. Der </w:t>
      </w:r>
      <w:proofErr w:type="spellStart"/>
      <w:r w:rsidRPr="00CA65BD">
        <w:rPr>
          <w:rFonts w:ascii="PT Sans" w:eastAsia="PT Sans" w:hAnsi="PT Sans" w:cs="PT Sans"/>
          <w:bCs/>
          <w:iCs/>
          <w:color w:val="auto"/>
          <w:sz w:val="24"/>
          <w:szCs w:val="24"/>
        </w:rPr>
        <w:t>InvestEU</w:t>
      </w:r>
      <w:proofErr w:type="spellEnd"/>
      <w:r w:rsidRPr="00CA65BD">
        <w:rPr>
          <w:rFonts w:ascii="PT Sans" w:eastAsia="PT Sans" w:hAnsi="PT Sans" w:cs="PT Sans"/>
          <w:bCs/>
          <w:iCs/>
          <w:color w:val="auto"/>
          <w:sz w:val="24"/>
          <w:szCs w:val="24"/>
        </w:rPr>
        <w:t>-Fonds wird über Finanzpartner umgesetzt, die mit der EU-Haushaltsgarantie in Höhe von 26,2 Milliarden Euro in Projekte investieren. Die gesamte Haushaltsgarantie wird die Investitionsprojekte der Umsetzungspartner absichern, ihre Risikotragfähigkeit erhöhen und so mindestens 372 Milliarden Euro an zusätzlichen Investitionen mobilisieren.</w:t>
      </w:r>
    </w:p>
    <w:p w14:paraId="2555531E" w14:textId="77777777" w:rsidR="00063AEC" w:rsidRDefault="005D1BF2" w:rsidP="00AA7E56">
      <w:pPr>
        <w:rPr>
          <w:rFonts w:ascii="PT Sans" w:eastAsia="PT Sans" w:hAnsi="PT Sans" w:cs="PT Sans"/>
          <w:bCs/>
          <w:iCs/>
          <w:color w:val="auto"/>
          <w:sz w:val="24"/>
          <w:szCs w:val="24"/>
        </w:rPr>
      </w:pPr>
      <w:hyperlink r:id="rId18" w:history="1">
        <w:r w:rsidRPr="000C7C66">
          <w:rPr>
            <w:rStyle w:val="Hyperlink"/>
            <w:rFonts w:ascii="PT Sans" w:eastAsia="PT Sans" w:hAnsi="PT Sans" w:cs="PT Sans"/>
            <w:b/>
            <w:iCs/>
            <w:sz w:val="24"/>
            <w:szCs w:val="24"/>
          </w:rPr>
          <w:t>EIB</w:t>
        </w:r>
        <w:r w:rsidR="00CA65BD" w:rsidRPr="000C7C66">
          <w:rPr>
            <w:rStyle w:val="Hyperlink"/>
            <w:rFonts w:ascii="PT Sans" w:eastAsia="PT Sans" w:hAnsi="PT Sans" w:cs="PT Sans"/>
            <w:b/>
            <w:iCs/>
            <w:sz w:val="24"/>
            <w:szCs w:val="24"/>
          </w:rPr>
          <w:t xml:space="preserve"> </w:t>
        </w:r>
        <w:r w:rsidR="00427E13">
          <w:rPr>
            <w:rStyle w:val="Hyperlink"/>
            <w:rFonts w:ascii="PT Sans" w:eastAsia="PT Sans" w:hAnsi="PT Sans" w:cs="PT Sans"/>
            <w:b/>
            <w:iCs/>
            <w:sz w:val="24"/>
            <w:szCs w:val="24"/>
          </w:rPr>
          <w:t>V</w:t>
        </w:r>
        <w:r w:rsidR="00427E13" w:rsidRPr="000C7C66">
          <w:rPr>
            <w:rStyle w:val="Hyperlink"/>
            <w:rFonts w:ascii="PT Sans" w:eastAsia="PT Sans" w:hAnsi="PT Sans" w:cs="PT Sans"/>
            <w:b/>
            <w:iCs/>
            <w:sz w:val="24"/>
            <w:szCs w:val="24"/>
          </w:rPr>
          <w:t xml:space="preserve">enture </w:t>
        </w:r>
        <w:proofErr w:type="spellStart"/>
        <w:r w:rsidR="00427E13">
          <w:rPr>
            <w:rStyle w:val="Hyperlink"/>
            <w:rFonts w:ascii="PT Sans" w:eastAsia="PT Sans" w:hAnsi="PT Sans" w:cs="PT Sans"/>
            <w:b/>
            <w:iCs/>
            <w:sz w:val="24"/>
            <w:szCs w:val="24"/>
          </w:rPr>
          <w:t>D</w:t>
        </w:r>
        <w:r w:rsidR="00CA65BD" w:rsidRPr="000C7C66">
          <w:rPr>
            <w:rStyle w:val="Hyperlink"/>
            <w:rFonts w:ascii="PT Sans" w:eastAsia="PT Sans" w:hAnsi="PT Sans" w:cs="PT Sans"/>
            <w:b/>
            <w:iCs/>
            <w:sz w:val="24"/>
            <w:szCs w:val="24"/>
          </w:rPr>
          <w:t>ebt</w:t>
        </w:r>
        <w:proofErr w:type="spellEnd"/>
      </w:hyperlink>
      <w:r w:rsidRPr="005D1BF2">
        <w:rPr>
          <w:rFonts w:ascii="PT Sans" w:eastAsia="PT Sans" w:hAnsi="PT Sans" w:cs="PT Sans"/>
          <w:b/>
          <w:iCs/>
          <w:color w:val="auto"/>
          <w:sz w:val="24"/>
          <w:szCs w:val="24"/>
        </w:rPr>
        <w:t xml:space="preserve"> </w:t>
      </w:r>
      <w:r w:rsidRPr="005D1BF2">
        <w:rPr>
          <w:rFonts w:ascii="PT Sans" w:eastAsia="PT Sans" w:hAnsi="PT Sans" w:cs="PT Sans"/>
          <w:bCs/>
          <w:iCs/>
          <w:color w:val="auto"/>
          <w:sz w:val="24"/>
          <w:szCs w:val="24"/>
        </w:rPr>
        <w:t xml:space="preserve">ist ein eigenkapitalähnliches Anlageprodukt, das sich für Unternehmen in der Früh- und Wachstumsphase eignet und ein langfristiges Darlehen mit einem Instrument kombiniert, das die Rendite an die Leistung des Unternehmens koppelt. Seit 2015 hat die EIB 6 Milliarden Euro in Risikokapital investiert, über 200 Unternehmen unterstützt und über 50 Exits realisiert. Mit der Unterstützung von </w:t>
      </w:r>
      <w:proofErr w:type="spellStart"/>
      <w:r w:rsidRPr="005D1BF2">
        <w:rPr>
          <w:rFonts w:ascii="PT Sans" w:eastAsia="PT Sans" w:hAnsi="PT Sans" w:cs="PT Sans"/>
          <w:bCs/>
          <w:iCs/>
          <w:color w:val="auto"/>
          <w:sz w:val="24"/>
          <w:szCs w:val="24"/>
        </w:rPr>
        <w:t>InvestEU</w:t>
      </w:r>
      <w:proofErr w:type="spellEnd"/>
      <w:r w:rsidRPr="005D1BF2">
        <w:rPr>
          <w:rFonts w:ascii="PT Sans" w:eastAsia="PT Sans" w:hAnsi="PT Sans" w:cs="PT Sans"/>
          <w:bCs/>
          <w:iCs/>
          <w:color w:val="auto"/>
          <w:sz w:val="24"/>
          <w:szCs w:val="24"/>
        </w:rPr>
        <w:t xml:space="preserve"> will die EIB europäische Unternehmen und Wachstumsunternehmen in den Bereichen </w:t>
      </w:r>
      <w:proofErr w:type="spellStart"/>
      <w:r w:rsidRPr="005D1BF2">
        <w:rPr>
          <w:rFonts w:ascii="PT Sans" w:eastAsia="PT Sans" w:hAnsi="PT Sans" w:cs="PT Sans"/>
          <w:bCs/>
          <w:iCs/>
          <w:color w:val="auto"/>
          <w:sz w:val="24"/>
          <w:szCs w:val="24"/>
        </w:rPr>
        <w:t>Cleantech</w:t>
      </w:r>
      <w:proofErr w:type="spellEnd"/>
      <w:r w:rsidRPr="005D1BF2">
        <w:rPr>
          <w:rFonts w:ascii="PT Sans" w:eastAsia="PT Sans" w:hAnsi="PT Sans" w:cs="PT Sans"/>
          <w:bCs/>
          <w:iCs/>
          <w:color w:val="auto"/>
          <w:sz w:val="24"/>
          <w:szCs w:val="24"/>
        </w:rPr>
        <w:t xml:space="preserve">, </w:t>
      </w:r>
      <w:proofErr w:type="spellStart"/>
      <w:r w:rsidRPr="005D1BF2">
        <w:rPr>
          <w:rFonts w:ascii="PT Sans" w:eastAsia="PT Sans" w:hAnsi="PT Sans" w:cs="PT Sans"/>
          <w:bCs/>
          <w:iCs/>
          <w:color w:val="auto"/>
          <w:sz w:val="24"/>
          <w:szCs w:val="24"/>
        </w:rPr>
        <w:t>Deeptech</w:t>
      </w:r>
      <w:proofErr w:type="spellEnd"/>
      <w:r w:rsidRPr="005D1BF2">
        <w:rPr>
          <w:rFonts w:ascii="PT Sans" w:eastAsia="PT Sans" w:hAnsi="PT Sans" w:cs="PT Sans"/>
          <w:bCs/>
          <w:iCs/>
          <w:color w:val="auto"/>
          <w:sz w:val="24"/>
          <w:szCs w:val="24"/>
        </w:rPr>
        <w:t xml:space="preserve"> und Biowissenschaften fördern.</w:t>
      </w:r>
    </w:p>
    <w:p w14:paraId="1717826B" w14:textId="7689F3A7" w:rsidR="00BF5CE4" w:rsidRDefault="00BF5CE4" w:rsidP="00AA7E56">
      <w:pPr>
        <w:rPr>
          <w:rFonts w:ascii="PT Sans" w:eastAsia="PT Sans" w:hAnsi="PT Sans" w:cs="PT Sans"/>
          <w:bCs/>
          <w:iCs/>
          <w:color w:val="auto"/>
          <w:sz w:val="24"/>
          <w:szCs w:val="24"/>
        </w:rPr>
      </w:pPr>
      <w:r w:rsidRPr="00BF5CE4">
        <w:rPr>
          <w:rFonts w:ascii="PT Sans" w:eastAsia="PT Sans" w:hAnsi="PT Sans" w:cs="PT Sans"/>
          <w:b/>
          <w:iCs/>
          <w:color w:val="auto"/>
          <w:sz w:val="24"/>
          <w:szCs w:val="24"/>
        </w:rPr>
        <w:t xml:space="preserve">Breakthrough Energy </w:t>
      </w:r>
      <w:r w:rsidRPr="00BF5CE4">
        <w:rPr>
          <w:rFonts w:ascii="PT Sans" w:eastAsia="PT Sans" w:hAnsi="PT Sans" w:cs="PT Sans"/>
          <w:bCs/>
          <w:iCs/>
          <w:color w:val="auto"/>
          <w:sz w:val="24"/>
          <w:szCs w:val="24"/>
        </w:rPr>
        <w:t>setzt sich dafür ein, den Weg der Welt in eine saubere Energiezukunft zu beschleunigen. Die Organisation finanziert bahnbrechende Technologien, setzt sich für eine klimafreundliche Politik ein und mobilisiert Partner auf der ganzen Welt, um wirksame Maßnahmen zu ergreifen und den Fortschritt in jeder Phase zu beschleunigen.</w:t>
      </w:r>
    </w:p>
    <w:p w14:paraId="419DC119" w14:textId="1482265E" w:rsidR="00BF5CE4" w:rsidRPr="00BF5CE4" w:rsidRDefault="00BF5CE4" w:rsidP="00AA7E56">
      <w:pPr>
        <w:rPr>
          <w:rFonts w:ascii="PT Sans" w:eastAsia="PT Sans" w:hAnsi="PT Sans" w:cs="PT Sans"/>
          <w:bCs/>
          <w:iCs/>
          <w:color w:val="auto"/>
          <w:sz w:val="24"/>
          <w:szCs w:val="24"/>
        </w:rPr>
      </w:pPr>
      <w:r w:rsidRPr="00BF5CE4">
        <w:rPr>
          <w:rFonts w:ascii="PT Sans" w:eastAsia="PT Sans" w:hAnsi="PT Sans" w:cs="PT Sans"/>
          <w:b/>
          <w:iCs/>
          <w:color w:val="auto"/>
          <w:sz w:val="24"/>
          <w:szCs w:val="24"/>
        </w:rPr>
        <w:t xml:space="preserve">Breakthrough Energy Catalyst </w:t>
      </w:r>
      <w:r w:rsidRPr="00BF5CE4">
        <w:rPr>
          <w:rFonts w:ascii="PT Sans" w:eastAsia="PT Sans" w:hAnsi="PT Sans" w:cs="PT Sans"/>
          <w:bCs/>
          <w:iCs/>
          <w:color w:val="auto"/>
          <w:sz w:val="24"/>
          <w:szCs w:val="24"/>
        </w:rPr>
        <w:t xml:space="preserve">ist eine Plattform zur Finanzierung und Investition in neuartige kommerzielle Projekte für aufkommende Klimatechnologien. Durch </w:t>
      </w:r>
      <w:r>
        <w:rPr>
          <w:rFonts w:ascii="PT Sans" w:eastAsia="PT Sans" w:hAnsi="PT Sans" w:cs="PT Sans"/>
          <w:bCs/>
          <w:iCs/>
          <w:color w:val="auto"/>
          <w:sz w:val="24"/>
          <w:szCs w:val="24"/>
        </w:rPr>
        <w:t xml:space="preserve">diese </w:t>
      </w:r>
      <w:r w:rsidRPr="00BF5CE4">
        <w:rPr>
          <w:rFonts w:ascii="PT Sans" w:eastAsia="PT Sans" w:hAnsi="PT Sans" w:cs="PT Sans"/>
          <w:bCs/>
          <w:iCs/>
          <w:color w:val="auto"/>
          <w:sz w:val="24"/>
          <w:szCs w:val="24"/>
        </w:rPr>
        <w:t xml:space="preserve">Investitionen will Catalyst die Einführung </w:t>
      </w:r>
      <w:r>
        <w:rPr>
          <w:rFonts w:ascii="PT Sans" w:eastAsia="PT Sans" w:hAnsi="PT Sans" w:cs="PT Sans"/>
          <w:bCs/>
          <w:iCs/>
          <w:color w:val="auto"/>
          <w:sz w:val="24"/>
          <w:szCs w:val="24"/>
        </w:rPr>
        <w:t>neuartiger</w:t>
      </w:r>
      <w:r w:rsidRPr="00BF5CE4">
        <w:rPr>
          <w:rFonts w:ascii="PT Sans" w:eastAsia="PT Sans" w:hAnsi="PT Sans" w:cs="PT Sans"/>
          <w:bCs/>
          <w:iCs/>
          <w:color w:val="auto"/>
          <w:sz w:val="24"/>
          <w:szCs w:val="24"/>
        </w:rPr>
        <w:t xml:space="preserve"> Technologien weltweit beschleunigen und </w:t>
      </w:r>
      <w:r>
        <w:rPr>
          <w:rFonts w:ascii="PT Sans" w:eastAsia="PT Sans" w:hAnsi="PT Sans" w:cs="PT Sans"/>
          <w:bCs/>
          <w:iCs/>
          <w:color w:val="auto"/>
          <w:sz w:val="24"/>
          <w:szCs w:val="24"/>
        </w:rPr>
        <w:t>deren</w:t>
      </w:r>
      <w:r w:rsidRPr="00BF5CE4">
        <w:rPr>
          <w:rFonts w:ascii="PT Sans" w:eastAsia="PT Sans" w:hAnsi="PT Sans" w:cs="PT Sans"/>
          <w:bCs/>
          <w:iCs/>
          <w:color w:val="auto"/>
          <w:sz w:val="24"/>
          <w:szCs w:val="24"/>
        </w:rPr>
        <w:t xml:space="preserve"> Kosten senken.</w:t>
      </w:r>
    </w:p>
    <w:p w14:paraId="5DEDBBAF" w14:textId="2557BA9F" w:rsidR="00AA7E56" w:rsidRPr="00BF5CE4" w:rsidRDefault="00BF5CE4" w:rsidP="00AA7E56">
      <w:pPr>
        <w:rPr>
          <w:rFonts w:ascii="PT Sans" w:eastAsia="PT Sans" w:hAnsi="PT Sans" w:cs="PT Sans"/>
          <w:bCs/>
          <w:iCs/>
          <w:color w:val="auto"/>
          <w:sz w:val="24"/>
          <w:szCs w:val="24"/>
        </w:rPr>
      </w:pPr>
      <w:r w:rsidRPr="00BF5CE4">
        <w:rPr>
          <w:rFonts w:ascii="PT Sans" w:eastAsia="PT Sans" w:hAnsi="PT Sans" w:cs="PT Sans"/>
          <w:bCs/>
          <w:iCs/>
          <w:color w:val="auto"/>
          <w:sz w:val="24"/>
          <w:szCs w:val="24"/>
        </w:rPr>
        <w:t xml:space="preserve">Catalyst konzentriert sich derzeit auf fünf Technologiebereiche: sauberer Wasserstoff, nachhaltiger Flugkraftstoff, </w:t>
      </w:r>
      <w:r>
        <w:rPr>
          <w:rFonts w:ascii="PT Sans" w:eastAsia="PT Sans" w:hAnsi="PT Sans" w:cs="PT Sans"/>
          <w:bCs/>
          <w:iCs/>
          <w:color w:val="auto"/>
          <w:sz w:val="24"/>
          <w:szCs w:val="24"/>
        </w:rPr>
        <w:t>direct air capture</w:t>
      </w:r>
      <w:r w:rsidRPr="00BF5CE4">
        <w:rPr>
          <w:rFonts w:ascii="PT Sans" w:eastAsia="PT Sans" w:hAnsi="PT Sans" w:cs="PT Sans"/>
          <w:bCs/>
          <w:iCs/>
          <w:color w:val="auto"/>
          <w:sz w:val="24"/>
          <w:szCs w:val="24"/>
        </w:rPr>
        <w:t xml:space="preserve">, langfristige Energiespeicherung und Dekarbonisierung </w:t>
      </w:r>
      <w:r>
        <w:rPr>
          <w:rFonts w:ascii="PT Sans" w:eastAsia="PT Sans" w:hAnsi="PT Sans" w:cs="PT Sans"/>
          <w:bCs/>
          <w:iCs/>
          <w:color w:val="auto"/>
          <w:sz w:val="24"/>
          <w:szCs w:val="24"/>
        </w:rPr>
        <w:t>von</w:t>
      </w:r>
      <w:r w:rsidRPr="00BF5CE4">
        <w:rPr>
          <w:rFonts w:ascii="PT Sans" w:eastAsia="PT Sans" w:hAnsi="PT Sans" w:cs="PT Sans"/>
          <w:bCs/>
          <w:iCs/>
          <w:color w:val="auto"/>
          <w:sz w:val="24"/>
          <w:szCs w:val="24"/>
        </w:rPr>
        <w:t xml:space="preserve"> Produktion</w:t>
      </w:r>
      <w:r>
        <w:rPr>
          <w:rFonts w:ascii="PT Sans" w:eastAsia="PT Sans" w:hAnsi="PT Sans" w:cs="PT Sans"/>
          <w:bCs/>
          <w:iCs/>
          <w:color w:val="auto"/>
          <w:sz w:val="24"/>
          <w:szCs w:val="24"/>
        </w:rPr>
        <w:t>sprozessen</w:t>
      </w:r>
      <w:r w:rsidRPr="00BF5CE4">
        <w:rPr>
          <w:rFonts w:ascii="PT Sans" w:eastAsia="PT Sans" w:hAnsi="PT Sans" w:cs="PT Sans"/>
          <w:bCs/>
          <w:iCs/>
          <w:color w:val="auto"/>
          <w:sz w:val="24"/>
          <w:szCs w:val="24"/>
        </w:rPr>
        <w:t xml:space="preserve">. Zusätzlich zum Kapital nutzt Catalyst die Erfahrung des Teams in den Bereichen Energie-Infrastruktur-Investitionen und Projektentwicklung, um mit Innovatoren zusammenzuarbeiten und ihre Projekte von der Entwicklungsphase bis zur Finanzierung und schließlich zum Bau voranzutreiben. Erfahren Sie mehr über Breakthrough Energy und Catalyst unter </w:t>
      </w:r>
      <w:hyperlink r:id="rId19" w:history="1">
        <w:r w:rsidRPr="00BF5CE4">
          <w:rPr>
            <w:rStyle w:val="Hyperlink"/>
            <w:rFonts w:ascii="PT Sans" w:eastAsia="PT Sans" w:hAnsi="PT Sans" w:cs="PT Sans"/>
            <w:bCs/>
            <w:iCs/>
            <w:sz w:val="24"/>
            <w:szCs w:val="24"/>
          </w:rPr>
          <w:t>breakthroughenergy.org</w:t>
        </w:r>
      </w:hyperlink>
      <w:r w:rsidRPr="00BF5CE4">
        <w:rPr>
          <w:rFonts w:ascii="PT Sans" w:eastAsia="PT Sans" w:hAnsi="PT Sans" w:cs="PT Sans"/>
          <w:bCs/>
          <w:iCs/>
          <w:color w:val="auto"/>
          <w:sz w:val="24"/>
          <w:szCs w:val="24"/>
        </w:rPr>
        <w:t>.</w:t>
      </w:r>
    </w:p>
    <w:p w14:paraId="55626CB4" w14:textId="77777777" w:rsidR="00063AEC" w:rsidRDefault="00063AEC" w:rsidP="00BF5CE4">
      <w:pPr>
        <w:rPr>
          <w:rFonts w:ascii="PT Sans" w:eastAsia="PT Sans" w:hAnsi="PT Sans" w:cs="PT Sans"/>
          <w:b/>
          <w:iCs/>
          <w:color w:val="auto"/>
          <w:sz w:val="24"/>
          <w:szCs w:val="24"/>
        </w:rPr>
        <w:sectPr w:rsidR="00063AEC">
          <w:pgSz w:w="11900" w:h="16840"/>
          <w:pgMar w:top="1417" w:right="1417" w:bottom="1134" w:left="1417" w:header="567" w:footer="510" w:gutter="0"/>
          <w:pgNumType w:start="1"/>
          <w:cols w:space="720"/>
        </w:sectPr>
      </w:pPr>
    </w:p>
    <w:p w14:paraId="452E546C" w14:textId="486E3E98" w:rsidR="00BF5CE4" w:rsidRPr="00BF5CE4" w:rsidRDefault="00BF5CE4" w:rsidP="00BF5CE4">
      <w:pPr>
        <w:rPr>
          <w:rFonts w:ascii="PT Sans" w:eastAsia="PT Sans" w:hAnsi="PT Sans" w:cs="PT Sans"/>
          <w:bCs/>
          <w:iCs/>
          <w:color w:val="auto"/>
          <w:sz w:val="24"/>
          <w:szCs w:val="24"/>
        </w:rPr>
      </w:pPr>
      <w:r w:rsidRPr="00BF5CE4">
        <w:rPr>
          <w:rFonts w:ascii="PT Sans" w:eastAsia="PT Sans" w:hAnsi="PT Sans" w:cs="PT Sans"/>
          <w:b/>
          <w:iCs/>
          <w:color w:val="auto"/>
          <w:sz w:val="24"/>
          <w:szCs w:val="24"/>
        </w:rPr>
        <w:lastRenderedPageBreak/>
        <w:t xml:space="preserve">INERATEC </w:t>
      </w:r>
      <w:r>
        <w:rPr>
          <w:rFonts w:ascii="PT Sans" w:eastAsia="PT Sans" w:hAnsi="PT Sans" w:cs="PT Sans"/>
          <w:bCs/>
          <w:iCs/>
          <w:color w:val="auto"/>
          <w:sz w:val="24"/>
          <w:szCs w:val="24"/>
        </w:rPr>
        <w:t>steht</w:t>
      </w:r>
      <w:r w:rsidRPr="00BF5CE4">
        <w:rPr>
          <w:rFonts w:ascii="PT Sans" w:eastAsia="PT Sans" w:hAnsi="PT Sans" w:cs="PT Sans"/>
          <w:bCs/>
          <w:iCs/>
          <w:color w:val="auto"/>
          <w:sz w:val="24"/>
          <w:szCs w:val="24"/>
        </w:rPr>
        <w:t xml:space="preserve"> für </w:t>
      </w:r>
      <w:proofErr w:type="spellStart"/>
      <w:r>
        <w:rPr>
          <w:rFonts w:ascii="PT Sans" w:eastAsia="PT Sans" w:hAnsi="PT Sans" w:cs="PT Sans"/>
          <w:bCs/>
          <w:iCs/>
          <w:color w:val="auto"/>
          <w:sz w:val="24"/>
          <w:szCs w:val="24"/>
        </w:rPr>
        <w:t>Defossilisierung</w:t>
      </w:r>
      <w:proofErr w:type="spellEnd"/>
      <w:r>
        <w:rPr>
          <w:rFonts w:ascii="PT Sans" w:eastAsia="PT Sans" w:hAnsi="PT Sans" w:cs="PT Sans"/>
          <w:bCs/>
          <w:iCs/>
          <w:color w:val="auto"/>
          <w:sz w:val="24"/>
          <w:szCs w:val="24"/>
        </w:rPr>
        <w:t xml:space="preserve"> und</w:t>
      </w:r>
      <w:r w:rsidRPr="00BF5CE4">
        <w:rPr>
          <w:rFonts w:ascii="PT Sans" w:eastAsia="PT Sans" w:hAnsi="PT Sans" w:cs="PT Sans"/>
          <w:bCs/>
          <w:iCs/>
          <w:color w:val="auto"/>
          <w:sz w:val="24"/>
          <w:szCs w:val="24"/>
        </w:rPr>
        <w:t xml:space="preserve"> Dekarbonisierung. Das Unternehmen produziert e-Fuels und e-Chemicals: kohlenstoffneutrale Ersatzstoffe für fossile Brennstoffe, die in der Luftfahrt, der Schifffahrt und der chemischen Industrie eingesetzt werden. </w:t>
      </w:r>
    </w:p>
    <w:p w14:paraId="40F606A1" w14:textId="13D846E7" w:rsidR="00AA7E56" w:rsidRDefault="00BF5CE4" w:rsidP="00BF5CE4">
      <w:r>
        <w:rPr>
          <w:rFonts w:ascii="PT Sans" w:eastAsia="PT Sans" w:hAnsi="PT Sans" w:cs="PT Sans"/>
          <w:bCs/>
          <w:iCs/>
          <w:color w:val="auto"/>
          <w:sz w:val="24"/>
          <w:szCs w:val="24"/>
        </w:rPr>
        <w:t>Die</w:t>
      </w:r>
      <w:r w:rsidRPr="00BF5CE4">
        <w:rPr>
          <w:rFonts w:ascii="PT Sans" w:eastAsia="PT Sans" w:hAnsi="PT Sans" w:cs="PT Sans"/>
          <w:bCs/>
          <w:iCs/>
          <w:color w:val="auto"/>
          <w:sz w:val="24"/>
          <w:szCs w:val="24"/>
        </w:rPr>
        <w:t xml:space="preserve"> modularen, skalierbaren Anlagen nutzen erneuerbaren Wasserstoff und biogenes CO</w:t>
      </w:r>
      <w:r w:rsidRPr="00BF5CE4">
        <w:rPr>
          <w:rFonts w:ascii="PT Sans" w:eastAsia="PT Sans" w:hAnsi="PT Sans" w:cs="PT Sans"/>
          <w:bCs/>
          <w:iCs/>
          <w:color w:val="auto"/>
          <w:sz w:val="24"/>
          <w:szCs w:val="24"/>
          <w:vertAlign w:val="subscript"/>
        </w:rPr>
        <w:t>2</w:t>
      </w:r>
      <w:r w:rsidRPr="00BF5CE4">
        <w:rPr>
          <w:rFonts w:ascii="PT Sans" w:eastAsia="PT Sans" w:hAnsi="PT Sans" w:cs="PT Sans"/>
          <w:bCs/>
          <w:iCs/>
          <w:color w:val="auto"/>
          <w:sz w:val="24"/>
          <w:szCs w:val="24"/>
        </w:rPr>
        <w:t xml:space="preserve"> zur Herstellung von synthetischem Kerosin, Benzin, Diesel, Wachsen, Methanol oder Erdgas. In Frankfurt baut </w:t>
      </w:r>
      <w:r>
        <w:rPr>
          <w:rFonts w:ascii="PT Sans" w:eastAsia="PT Sans" w:hAnsi="PT Sans" w:cs="PT Sans"/>
          <w:bCs/>
          <w:iCs/>
          <w:color w:val="auto"/>
          <w:sz w:val="24"/>
          <w:szCs w:val="24"/>
        </w:rPr>
        <w:t>INERATEC</w:t>
      </w:r>
      <w:r w:rsidRPr="00BF5CE4">
        <w:rPr>
          <w:rFonts w:ascii="PT Sans" w:eastAsia="PT Sans" w:hAnsi="PT Sans" w:cs="PT Sans"/>
          <w:bCs/>
          <w:iCs/>
          <w:color w:val="auto"/>
          <w:sz w:val="24"/>
          <w:szCs w:val="24"/>
        </w:rPr>
        <w:t xml:space="preserve"> die bisher größte </w:t>
      </w:r>
      <w:r>
        <w:rPr>
          <w:rFonts w:ascii="PT Sans" w:eastAsia="PT Sans" w:hAnsi="PT Sans" w:cs="PT Sans"/>
          <w:bCs/>
          <w:iCs/>
          <w:color w:val="auto"/>
          <w:sz w:val="24"/>
          <w:szCs w:val="24"/>
        </w:rPr>
        <w:t>e</w:t>
      </w:r>
      <w:r w:rsidRPr="00BF5CE4">
        <w:rPr>
          <w:rFonts w:ascii="PT Sans" w:eastAsia="PT Sans" w:hAnsi="PT Sans" w:cs="PT Sans"/>
          <w:bCs/>
          <w:iCs/>
          <w:color w:val="auto"/>
          <w:sz w:val="24"/>
          <w:szCs w:val="24"/>
        </w:rPr>
        <w:t xml:space="preserve">-Fuel-Anlage der Welt, die bis zu 2.500 Tonnen kohlenstoffarmen Flugkraftstoff pro Jahr produzieren wird. Das Unternehmen hat seinen Sitz in Karlsruhe, Deutschland, und wird von verschiedenen internationalen Investoren unterstützt. </w:t>
      </w:r>
      <w:hyperlink r:id="rId20" w:history="1">
        <w:r w:rsidRPr="00BF5CE4">
          <w:rPr>
            <w:rStyle w:val="Hyperlink"/>
            <w:rFonts w:ascii="PT Sans" w:eastAsia="PT Sans" w:hAnsi="PT Sans" w:cs="PT Sans"/>
            <w:bCs/>
            <w:iCs/>
            <w:sz w:val="24"/>
            <w:szCs w:val="24"/>
          </w:rPr>
          <w:t>www.ineratec.de</w:t>
        </w:r>
      </w:hyperlink>
    </w:p>
    <w:p w14:paraId="2D9F510B" w14:textId="77777777" w:rsidR="00063AEC" w:rsidRPr="00BF5CE4" w:rsidRDefault="00063AEC" w:rsidP="00BF5CE4">
      <w:pPr>
        <w:rPr>
          <w:rFonts w:ascii="PT Sans" w:eastAsia="PT Sans" w:hAnsi="PT Sans" w:cs="PT Sans"/>
          <w:bCs/>
          <w:iCs/>
          <w:color w:val="auto"/>
          <w:sz w:val="24"/>
          <w:szCs w:val="24"/>
        </w:rPr>
      </w:pPr>
    </w:p>
    <w:p w14:paraId="22925F91" w14:textId="49ADE09A" w:rsidR="002845CF" w:rsidRPr="00BF5CE4" w:rsidRDefault="00063AEC" w:rsidP="002845CF">
      <w:pPr>
        <w:rPr>
          <w:rFonts w:ascii="PT Sans" w:eastAsia="PT Sans" w:hAnsi="PT Sans" w:cs="PT Sans"/>
          <w:b/>
        </w:rPr>
      </w:pPr>
      <w:r>
        <w:rPr>
          <w:rFonts w:ascii="PT Sans" w:eastAsia="PT Sans" w:hAnsi="PT Sans" w:cs="PT Sans"/>
          <w:b/>
        </w:rPr>
        <w:t>Medienkontakte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2845CF" w:rsidRPr="00CC51F8" w14:paraId="08D52E8E" w14:textId="77777777" w:rsidTr="00AB6F5B">
        <w:tc>
          <w:tcPr>
            <w:tcW w:w="4528" w:type="dxa"/>
          </w:tcPr>
          <w:p w14:paraId="00DAD1A1" w14:textId="77777777" w:rsidR="002845CF" w:rsidRPr="00454342" w:rsidRDefault="002845CF" w:rsidP="002845CF">
            <w:pPr>
              <w:rPr>
                <w:rFonts w:ascii="PT Sans" w:eastAsia="PT Sans" w:hAnsi="PT Sans" w:cs="PT Sans"/>
              </w:rPr>
            </w:pPr>
            <w:r w:rsidRPr="00454342">
              <w:rPr>
                <w:rFonts w:ascii="PT Sans" w:eastAsia="PT Sans" w:hAnsi="PT Sans" w:cs="PT Sans"/>
              </w:rPr>
              <w:t>INERATEC GmbH</w:t>
            </w:r>
          </w:p>
          <w:p w14:paraId="65A8B559" w14:textId="77777777" w:rsidR="002845CF" w:rsidRPr="00454342" w:rsidRDefault="002845CF" w:rsidP="002845CF">
            <w:pPr>
              <w:rPr>
                <w:rFonts w:ascii="PT Sans" w:eastAsia="PT Sans" w:hAnsi="PT Sans" w:cs="PT Sans"/>
                <w:sz w:val="20"/>
                <w:szCs w:val="20"/>
              </w:rPr>
            </w:pPr>
            <w:r w:rsidRPr="00454342">
              <w:rPr>
                <w:rFonts w:ascii="PT Sans" w:eastAsia="PT Sans" w:hAnsi="PT Sans" w:cs="PT Sans"/>
                <w:sz w:val="20"/>
                <w:szCs w:val="20"/>
              </w:rPr>
              <w:t>Isabel Fisch</w:t>
            </w:r>
          </w:p>
          <w:p w14:paraId="3B2750CD" w14:textId="0F039AEC" w:rsidR="00395A03" w:rsidRPr="00454342" w:rsidRDefault="00B40A05" w:rsidP="002845CF">
            <w:pPr>
              <w:rPr>
                <w:rFonts w:ascii="PT Sans" w:eastAsia="PT Sans" w:hAnsi="PT Sans" w:cs="PT Sans"/>
                <w:sz w:val="20"/>
                <w:szCs w:val="20"/>
              </w:rPr>
            </w:pPr>
            <w:r w:rsidRPr="00454342">
              <w:rPr>
                <w:rFonts w:ascii="PT Sans" w:eastAsia="PT Sans" w:hAnsi="PT Sans" w:cs="PT Sans"/>
                <w:sz w:val="20"/>
                <w:szCs w:val="20"/>
              </w:rPr>
              <w:t>+ 49 162</w:t>
            </w:r>
            <w:r w:rsidR="0033324B">
              <w:rPr>
                <w:rFonts w:ascii="PT Sans" w:eastAsia="PT Sans" w:hAnsi="PT Sans" w:cs="PT Sans"/>
                <w:sz w:val="20"/>
                <w:szCs w:val="20"/>
              </w:rPr>
              <w:t xml:space="preserve"> </w:t>
            </w:r>
            <w:r w:rsidRPr="00454342">
              <w:rPr>
                <w:rFonts w:ascii="PT Sans" w:eastAsia="PT Sans" w:hAnsi="PT Sans" w:cs="PT Sans"/>
                <w:sz w:val="20"/>
                <w:szCs w:val="20"/>
              </w:rPr>
              <w:t>1852663</w:t>
            </w:r>
          </w:p>
          <w:p w14:paraId="15A7B051" w14:textId="66C23A16" w:rsidR="002845CF" w:rsidRDefault="00A955A2" w:rsidP="002845CF">
            <w:pPr>
              <w:rPr>
                <w:rFonts w:ascii="PT Sans" w:eastAsia="PT Sans" w:hAnsi="PT Sans" w:cs="PT Sans"/>
                <w:sz w:val="20"/>
                <w:szCs w:val="20"/>
                <w:u w:val="single"/>
              </w:rPr>
            </w:pPr>
            <w:hyperlink r:id="rId21" w:history="1">
              <w:r w:rsidRPr="00234055">
                <w:rPr>
                  <w:rStyle w:val="Hyperlink"/>
                  <w:rFonts w:ascii="PT Sans" w:eastAsia="PT Sans" w:hAnsi="PT Sans" w:cs="PT Sans"/>
                  <w:sz w:val="20"/>
                  <w:szCs w:val="20"/>
                </w:rPr>
                <w:t>isabel.fisch@ineratec.de</w:t>
              </w:r>
            </w:hyperlink>
          </w:p>
          <w:p w14:paraId="1205E4FA" w14:textId="531988F3" w:rsidR="00A955A2" w:rsidRPr="00454342" w:rsidRDefault="00A955A2" w:rsidP="002845CF">
            <w:pPr>
              <w:rPr>
                <w:rFonts w:ascii="PT Sans" w:eastAsia="PT Sans" w:hAnsi="PT Sans" w:cs="PT Sans"/>
                <w:sz w:val="20"/>
                <w:szCs w:val="20"/>
              </w:rPr>
            </w:pPr>
          </w:p>
        </w:tc>
        <w:tc>
          <w:tcPr>
            <w:tcW w:w="4528" w:type="dxa"/>
          </w:tcPr>
          <w:p w14:paraId="072DF323" w14:textId="548A63B1" w:rsidR="002845CF" w:rsidRPr="00F3779C" w:rsidRDefault="002845CF" w:rsidP="00A955A2">
            <w:pPr>
              <w:rPr>
                <w:rFonts w:ascii="PT Sans" w:eastAsia="PT Sans" w:hAnsi="PT Sans" w:cs="PT Sans"/>
                <w:sz w:val="20"/>
                <w:szCs w:val="20"/>
              </w:rPr>
            </w:pPr>
          </w:p>
        </w:tc>
      </w:tr>
      <w:tr w:rsidR="002845CF" w:rsidRPr="005F511D" w14:paraId="321424D7" w14:textId="77777777" w:rsidTr="007F0260">
        <w:trPr>
          <w:trHeight w:val="80"/>
        </w:trPr>
        <w:tc>
          <w:tcPr>
            <w:tcW w:w="4528" w:type="dxa"/>
          </w:tcPr>
          <w:p w14:paraId="7567B0D5" w14:textId="32421184" w:rsidR="002845CF" w:rsidRPr="0033324B" w:rsidRDefault="0033324B" w:rsidP="00DE62E6">
            <w:pPr>
              <w:rPr>
                <w:rFonts w:ascii="PT Sans" w:eastAsia="PT Sans" w:hAnsi="PT Sans" w:cs="PT Sans"/>
                <w:sz w:val="20"/>
                <w:szCs w:val="20"/>
                <w:lang w:val="en-US"/>
              </w:rPr>
            </w:pPr>
            <w:r w:rsidRPr="0033324B">
              <w:rPr>
                <w:rFonts w:ascii="PT Sans" w:eastAsia="PT Sans" w:hAnsi="PT Sans" w:cs="PT Sans"/>
                <w:sz w:val="20"/>
                <w:szCs w:val="20"/>
                <w:lang w:val="en-US"/>
              </w:rPr>
              <w:t>The European Investment Bank (</w:t>
            </w:r>
            <w:proofErr w:type="spellStart"/>
            <w:r w:rsidRPr="0033324B">
              <w:rPr>
                <w:rFonts w:ascii="PT Sans" w:eastAsia="PT Sans" w:hAnsi="PT Sans" w:cs="PT Sans"/>
                <w:sz w:val="20"/>
                <w:szCs w:val="20"/>
                <w:lang w:val="en-US"/>
              </w:rPr>
              <w:t>ElB</w:t>
            </w:r>
            <w:proofErr w:type="spellEnd"/>
            <w:r w:rsidRPr="0033324B">
              <w:rPr>
                <w:rFonts w:ascii="PT Sans" w:eastAsia="PT Sans" w:hAnsi="PT Sans" w:cs="PT Sans"/>
                <w:sz w:val="20"/>
                <w:szCs w:val="20"/>
                <w:lang w:val="en-US"/>
              </w:rPr>
              <w:t>)</w:t>
            </w:r>
            <w:r>
              <w:rPr>
                <w:rFonts w:ascii="PT Sans" w:eastAsia="PT Sans" w:hAnsi="PT Sans" w:cs="PT Sans"/>
                <w:sz w:val="20"/>
                <w:szCs w:val="20"/>
                <w:lang w:val="en-US"/>
              </w:rPr>
              <w:br/>
            </w:r>
            <w:proofErr w:type="spellStart"/>
            <w:r>
              <w:rPr>
                <w:rFonts w:ascii="PT Sans" w:eastAsia="PT Sans" w:hAnsi="PT Sans" w:cs="PT Sans"/>
                <w:sz w:val="20"/>
                <w:szCs w:val="20"/>
                <w:lang w:val="en-US"/>
              </w:rPr>
              <w:t>Donata</w:t>
            </w:r>
            <w:proofErr w:type="spellEnd"/>
            <w:r>
              <w:rPr>
                <w:rFonts w:ascii="PT Sans" w:eastAsia="PT Sans" w:hAnsi="PT Sans" w:cs="PT Sans"/>
                <w:sz w:val="20"/>
                <w:szCs w:val="20"/>
                <w:lang w:val="en-US"/>
              </w:rPr>
              <w:t xml:space="preserve"> Riedel</w:t>
            </w:r>
            <w:r>
              <w:rPr>
                <w:rFonts w:ascii="PT Sans" w:eastAsia="PT Sans" w:hAnsi="PT Sans" w:cs="PT Sans"/>
                <w:sz w:val="20"/>
                <w:szCs w:val="20"/>
                <w:lang w:val="en-US"/>
              </w:rPr>
              <w:br/>
              <w:t>+49 151 14659021</w:t>
            </w:r>
            <w:r>
              <w:rPr>
                <w:rFonts w:ascii="PT Sans" w:eastAsia="PT Sans" w:hAnsi="PT Sans" w:cs="PT Sans"/>
                <w:sz w:val="20"/>
                <w:szCs w:val="20"/>
                <w:lang w:val="en-US"/>
              </w:rPr>
              <w:br/>
            </w:r>
            <w:hyperlink r:id="rId22" w:history="1">
              <w:r w:rsidR="00AB6F5B" w:rsidRPr="00AA7E56">
                <w:rPr>
                  <w:rStyle w:val="Hyperlink"/>
                  <w:rFonts w:ascii="PT Sans" w:eastAsia="PT Sans" w:hAnsi="PT Sans" w:cs="PT Sans"/>
                  <w:sz w:val="20"/>
                  <w:szCs w:val="20"/>
                  <w:lang w:val="en-US"/>
                </w:rPr>
                <w:t>d.riedel@eib.org</w:t>
              </w:r>
            </w:hyperlink>
          </w:p>
        </w:tc>
        <w:tc>
          <w:tcPr>
            <w:tcW w:w="4528" w:type="dxa"/>
          </w:tcPr>
          <w:p w14:paraId="25F7E4E0" w14:textId="5C1F580A" w:rsidR="002845CF" w:rsidRPr="0033324B" w:rsidRDefault="002845CF" w:rsidP="00DE62E6">
            <w:pPr>
              <w:rPr>
                <w:rFonts w:ascii="PT Sans" w:eastAsia="PT Sans" w:hAnsi="PT Sans" w:cs="PT Sans"/>
                <w:sz w:val="20"/>
                <w:szCs w:val="20"/>
                <w:lang w:val="en-US"/>
              </w:rPr>
            </w:pPr>
          </w:p>
        </w:tc>
      </w:tr>
    </w:tbl>
    <w:p w14:paraId="3BC03D63" w14:textId="3E6E251B" w:rsidR="00E12BD2" w:rsidRPr="0033324B" w:rsidRDefault="00E12BD2" w:rsidP="002E45C4">
      <w:pPr>
        <w:spacing w:line="240" w:lineRule="auto"/>
        <w:rPr>
          <w:rFonts w:ascii="PT Sans" w:eastAsia="PT Sans" w:hAnsi="PT Sans" w:cs="PT Sans"/>
          <w:sz w:val="20"/>
          <w:szCs w:val="20"/>
          <w:lang w:val="en-US"/>
        </w:rPr>
      </w:pPr>
    </w:p>
    <w:p w14:paraId="3BC03D64" w14:textId="77777777" w:rsidR="00E12BD2" w:rsidRPr="0033324B" w:rsidRDefault="00E12BD2">
      <w:pPr>
        <w:rPr>
          <w:rFonts w:ascii="PT Sans" w:eastAsia="PT Sans" w:hAnsi="PT Sans" w:cs="PT Sans"/>
          <w:sz w:val="20"/>
          <w:szCs w:val="20"/>
          <w:lang w:val="en-US"/>
        </w:rPr>
      </w:pPr>
    </w:p>
    <w:p w14:paraId="3BC03D6F" w14:textId="50CADE3E" w:rsidR="00E12BD2" w:rsidRPr="0033324B" w:rsidRDefault="00E12BD2" w:rsidP="002E45C4">
      <w:pPr>
        <w:spacing w:line="240" w:lineRule="auto"/>
        <w:rPr>
          <w:rFonts w:ascii="PT Sans" w:eastAsia="PT Sans" w:hAnsi="PT Sans" w:cs="PT Sans"/>
          <w:sz w:val="20"/>
          <w:szCs w:val="20"/>
          <w:lang w:val="en-US"/>
        </w:rPr>
      </w:pPr>
    </w:p>
    <w:sectPr w:rsidR="00E12BD2" w:rsidRPr="0033324B">
      <w:pgSz w:w="11900" w:h="16840"/>
      <w:pgMar w:top="1417" w:right="1417" w:bottom="1134" w:left="1417" w:header="567"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98E99" w14:textId="77777777" w:rsidR="004925AB" w:rsidRDefault="004925AB">
      <w:pPr>
        <w:spacing w:after="0" w:line="240" w:lineRule="auto"/>
      </w:pPr>
      <w:r>
        <w:separator/>
      </w:r>
    </w:p>
  </w:endnote>
  <w:endnote w:type="continuationSeparator" w:id="0">
    <w:p w14:paraId="148E70B5" w14:textId="77777777" w:rsidR="004925AB" w:rsidRDefault="004925AB">
      <w:pPr>
        <w:spacing w:after="0" w:line="240" w:lineRule="auto"/>
      </w:pPr>
      <w:r>
        <w:continuationSeparator/>
      </w:r>
    </w:p>
  </w:endnote>
  <w:endnote w:type="continuationNotice" w:id="1">
    <w:p w14:paraId="3FA171E1" w14:textId="77777777" w:rsidR="004925AB" w:rsidRDefault="004925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PT Sans">
    <w:panose1 w:val="020B0503020203020204"/>
    <w:charset w:val="00"/>
    <w:family w:val="swiss"/>
    <w:pitch w:val="variable"/>
    <w:sig w:usb0="A00002EF" w:usb1="5000204B" w:usb2="00000000" w:usb3="00000000" w:csb0="000000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9" w14:textId="77777777" w:rsidR="00E12BD2" w:rsidRDefault="00036212">
    <w:pPr>
      <w:pBdr>
        <w:top w:val="nil"/>
        <w:left w:val="nil"/>
        <w:bottom w:val="nil"/>
        <w:right w:val="nil"/>
        <w:between w:val="nil"/>
      </w:pBdr>
      <w:tabs>
        <w:tab w:val="center" w:pos="4536"/>
        <w:tab w:val="right" w:pos="9072"/>
      </w:tabs>
      <w:spacing w:after="0" w:line="192" w:lineRule="auto"/>
    </w:pPr>
    <w:r>
      <w:rPr>
        <w:rFonts w:ascii="PT Sans" w:eastAsia="PT Sans" w:hAnsi="PT Sans" w:cs="PT Sans"/>
        <w:sz w:val="16"/>
        <w:szCs w:val="16"/>
      </w:rPr>
      <w:t xml:space="preserve">Siemensallee 84          </w:t>
    </w:r>
    <w:r>
      <w:rPr>
        <w:rFonts w:ascii="PT Sans" w:eastAsia="PT Sans" w:hAnsi="PT Sans" w:cs="PT Sans"/>
        <w:b/>
        <w:sz w:val="16"/>
        <w:szCs w:val="16"/>
      </w:rPr>
      <w:t xml:space="preserve"> </w:t>
    </w:r>
    <w:proofErr w:type="gramStart"/>
    <w:r>
      <w:rPr>
        <w:rFonts w:ascii="PT Sans" w:eastAsia="PT Sans" w:hAnsi="PT Sans" w:cs="PT Sans"/>
        <w:b/>
        <w:sz w:val="16"/>
        <w:szCs w:val="16"/>
      </w:rPr>
      <w:t xml:space="preserve">T  </w:t>
    </w:r>
    <w:r>
      <w:rPr>
        <w:rFonts w:ascii="PT Sans" w:eastAsia="PT Sans" w:hAnsi="PT Sans" w:cs="PT Sans"/>
        <w:sz w:val="16"/>
        <w:szCs w:val="16"/>
      </w:rPr>
      <w:t>+</w:t>
    </w:r>
    <w:proofErr w:type="gramEnd"/>
    <w:r>
      <w:rPr>
        <w:rFonts w:ascii="PT Sans" w:eastAsia="PT Sans" w:hAnsi="PT Sans" w:cs="PT Sans"/>
        <w:sz w:val="16"/>
        <w:szCs w:val="16"/>
      </w:rPr>
      <w:t>49 721 864 844 60</w:t>
    </w:r>
    <w:r>
      <w:tab/>
    </w:r>
    <w:r>
      <w:br/>
    </w:r>
    <w:r>
      <w:rPr>
        <w:rFonts w:ascii="PT Sans" w:eastAsia="PT Sans" w:hAnsi="PT Sans" w:cs="PT Sans"/>
        <w:sz w:val="16"/>
        <w:szCs w:val="16"/>
      </w:rPr>
      <w:t xml:space="preserve">76187 Karlsruhe           </w:t>
    </w:r>
    <w:r>
      <w:rPr>
        <w:rFonts w:ascii="PT Sans" w:eastAsia="PT Sans" w:hAnsi="PT Sans" w:cs="PT Sans"/>
        <w:b/>
        <w:sz w:val="16"/>
        <w:szCs w:val="16"/>
      </w:rPr>
      <w:t>M</w:t>
    </w:r>
    <w:r>
      <w:rPr>
        <w:rFonts w:ascii="PT Sans" w:eastAsia="PT Sans" w:hAnsi="PT Sans" w:cs="PT Sans"/>
        <w:sz w:val="16"/>
        <w:szCs w:val="16"/>
      </w:rPr>
      <w:t xml:space="preserve">  presse@ineratec.de</w:t>
    </w:r>
    <w:r>
      <w:tab/>
    </w:r>
    <w:r>
      <w:tab/>
    </w:r>
    <w:r>
      <w:rPr>
        <w:noProof/>
      </w:rPr>
      <w:drawing>
        <wp:inline distT="0" distB="0" distL="0" distR="0" wp14:anchorId="3BC03D7C" wp14:editId="2456BFF6">
          <wp:extent cx="1138968" cy="107718"/>
          <wp:effectExtent l="0" t="0" r="4445" b="6985"/>
          <wp:docPr id="11" name="image3.png"/>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138968" cy="1077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74833" w14:textId="77777777" w:rsidR="004925AB" w:rsidRDefault="004925AB">
      <w:pPr>
        <w:spacing w:after="0" w:line="240" w:lineRule="auto"/>
      </w:pPr>
      <w:r>
        <w:separator/>
      </w:r>
    </w:p>
  </w:footnote>
  <w:footnote w:type="continuationSeparator" w:id="0">
    <w:p w14:paraId="0351AAF6" w14:textId="77777777" w:rsidR="004925AB" w:rsidRDefault="004925AB">
      <w:pPr>
        <w:spacing w:after="0" w:line="240" w:lineRule="auto"/>
      </w:pPr>
      <w:r>
        <w:continuationSeparator/>
      </w:r>
    </w:p>
  </w:footnote>
  <w:footnote w:type="continuationNotice" w:id="1">
    <w:p w14:paraId="12FB3C79" w14:textId="77777777" w:rsidR="004925AB" w:rsidRDefault="004925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8" w14:textId="3C70C5A2" w:rsidR="00E12BD2" w:rsidRDefault="00B85ACE">
    <w:pPr>
      <w:pBdr>
        <w:top w:val="nil"/>
        <w:left w:val="nil"/>
        <w:bottom w:val="nil"/>
        <w:right w:val="nil"/>
        <w:between w:val="nil"/>
      </w:pBdr>
      <w:tabs>
        <w:tab w:val="center" w:pos="4536"/>
        <w:tab w:val="right" w:pos="9072"/>
      </w:tabs>
      <w:spacing w:after="0" w:line="240" w:lineRule="auto"/>
    </w:pPr>
    <w:r>
      <w:rPr>
        <w:noProof/>
      </w:rPr>
      <w:drawing>
        <wp:anchor distT="0" distB="0" distL="114300" distR="114300" simplePos="0" relativeHeight="251658240" behindDoc="0" locked="0" layoutInCell="1" hidden="0" allowOverlap="1" wp14:anchorId="3BC03D7A" wp14:editId="66D68356">
          <wp:simplePos x="0" y="0"/>
          <wp:positionH relativeFrom="column">
            <wp:posOffset>2346325</wp:posOffset>
          </wp:positionH>
          <wp:positionV relativeFrom="paragraph">
            <wp:posOffset>-10160</wp:posOffset>
          </wp:positionV>
          <wp:extent cx="1057275" cy="434975"/>
          <wp:effectExtent l="0" t="0" r="9525" b="3175"/>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9"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057275" cy="434975"/>
                  </a:xfrm>
                  <a:prstGeom prst="rect">
                    <a:avLst/>
                  </a:prstGeom>
                  <a:ln/>
                </pic:spPr>
              </pic:pic>
            </a:graphicData>
          </a:graphic>
          <wp14:sizeRelV relativeFrom="margin">
            <wp14:pctHeight>0</wp14:pctHeight>
          </wp14:sizeRelV>
        </wp:anchor>
      </w:drawing>
    </w:r>
    <w:r w:rsidR="00036212">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3F4E"/>
    <w:multiLevelType w:val="hybridMultilevel"/>
    <w:tmpl w:val="C5E6AE26"/>
    <w:lvl w:ilvl="0" w:tplc="36D6270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8653299"/>
    <w:multiLevelType w:val="hybridMultilevel"/>
    <w:tmpl w:val="933A8D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8F7486F"/>
    <w:multiLevelType w:val="multilevel"/>
    <w:tmpl w:val="FFFABC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231276752">
    <w:abstractNumId w:val="2"/>
  </w:num>
  <w:num w:numId="2" w16cid:durableId="663165940">
    <w:abstractNumId w:val="0"/>
  </w:num>
  <w:num w:numId="3" w16cid:durableId="7475358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BD2"/>
    <w:rsid w:val="00005507"/>
    <w:rsid w:val="00006BED"/>
    <w:rsid w:val="00007BD6"/>
    <w:rsid w:val="00013F54"/>
    <w:rsid w:val="00014D5A"/>
    <w:rsid w:val="00022A2C"/>
    <w:rsid w:val="000253C9"/>
    <w:rsid w:val="00025ACA"/>
    <w:rsid w:val="00036212"/>
    <w:rsid w:val="0003685E"/>
    <w:rsid w:val="00040562"/>
    <w:rsid w:val="00063AEC"/>
    <w:rsid w:val="00064604"/>
    <w:rsid w:val="00064B97"/>
    <w:rsid w:val="00070745"/>
    <w:rsid w:val="00077E9F"/>
    <w:rsid w:val="00091B85"/>
    <w:rsid w:val="00093D49"/>
    <w:rsid w:val="000A4B98"/>
    <w:rsid w:val="000A51BD"/>
    <w:rsid w:val="000A7036"/>
    <w:rsid w:val="000B00B1"/>
    <w:rsid w:val="000B6CB9"/>
    <w:rsid w:val="000C12D7"/>
    <w:rsid w:val="000C4E3C"/>
    <w:rsid w:val="000C5894"/>
    <w:rsid w:val="000C7C66"/>
    <w:rsid w:val="000E02DD"/>
    <w:rsid w:val="00112B2D"/>
    <w:rsid w:val="00114A28"/>
    <w:rsid w:val="00115B2A"/>
    <w:rsid w:val="00140113"/>
    <w:rsid w:val="0014360C"/>
    <w:rsid w:val="001610C0"/>
    <w:rsid w:val="00176D0E"/>
    <w:rsid w:val="00177112"/>
    <w:rsid w:val="00191B4A"/>
    <w:rsid w:val="001973F8"/>
    <w:rsid w:val="001E1A10"/>
    <w:rsid w:val="00215569"/>
    <w:rsid w:val="00230668"/>
    <w:rsid w:val="002352C1"/>
    <w:rsid w:val="002464D1"/>
    <w:rsid w:val="00252356"/>
    <w:rsid w:val="00257F40"/>
    <w:rsid w:val="00271009"/>
    <w:rsid w:val="00272A9D"/>
    <w:rsid w:val="002813DB"/>
    <w:rsid w:val="00283C8F"/>
    <w:rsid w:val="002845CF"/>
    <w:rsid w:val="0029088B"/>
    <w:rsid w:val="00295724"/>
    <w:rsid w:val="002A1768"/>
    <w:rsid w:val="002B133A"/>
    <w:rsid w:val="002C0F42"/>
    <w:rsid w:val="002C1C2A"/>
    <w:rsid w:val="002C3348"/>
    <w:rsid w:val="002D0292"/>
    <w:rsid w:val="002D50EE"/>
    <w:rsid w:val="002E45C4"/>
    <w:rsid w:val="00304188"/>
    <w:rsid w:val="00306EA8"/>
    <w:rsid w:val="0031106F"/>
    <w:rsid w:val="00312603"/>
    <w:rsid w:val="003236AE"/>
    <w:rsid w:val="00326441"/>
    <w:rsid w:val="0033324B"/>
    <w:rsid w:val="0034174F"/>
    <w:rsid w:val="00343E6F"/>
    <w:rsid w:val="00344F9F"/>
    <w:rsid w:val="0036171F"/>
    <w:rsid w:val="00395A03"/>
    <w:rsid w:val="003A2D4B"/>
    <w:rsid w:val="003A3187"/>
    <w:rsid w:val="003D0B1C"/>
    <w:rsid w:val="003E07E9"/>
    <w:rsid w:val="00401DD1"/>
    <w:rsid w:val="00403FFC"/>
    <w:rsid w:val="00421F11"/>
    <w:rsid w:val="00425239"/>
    <w:rsid w:val="00426F01"/>
    <w:rsid w:val="004271E4"/>
    <w:rsid w:val="00427E13"/>
    <w:rsid w:val="0043178E"/>
    <w:rsid w:val="00447A8F"/>
    <w:rsid w:val="00454342"/>
    <w:rsid w:val="00454578"/>
    <w:rsid w:val="0046073D"/>
    <w:rsid w:val="004629F6"/>
    <w:rsid w:val="00462A8D"/>
    <w:rsid w:val="00487A83"/>
    <w:rsid w:val="004925AB"/>
    <w:rsid w:val="004B5BCB"/>
    <w:rsid w:val="004B7447"/>
    <w:rsid w:val="004C720C"/>
    <w:rsid w:val="004C749C"/>
    <w:rsid w:val="004D70E5"/>
    <w:rsid w:val="004E2551"/>
    <w:rsid w:val="004E783C"/>
    <w:rsid w:val="004F45E9"/>
    <w:rsid w:val="005038EB"/>
    <w:rsid w:val="00504FB0"/>
    <w:rsid w:val="00513053"/>
    <w:rsid w:val="00521C8C"/>
    <w:rsid w:val="00525A64"/>
    <w:rsid w:val="0052781B"/>
    <w:rsid w:val="00530C54"/>
    <w:rsid w:val="005462DA"/>
    <w:rsid w:val="00561C0D"/>
    <w:rsid w:val="00571B93"/>
    <w:rsid w:val="005831E4"/>
    <w:rsid w:val="005832FE"/>
    <w:rsid w:val="0058631A"/>
    <w:rsid w:val="005958BC"/>
    <w:rsid w:val="005977CC"/>
    <w:rsid w:val="005A243B"/>
    <w:rsid w:val="005A78F1"/>
    <w:rsid w:val="005D1BF2"/>
    <w:rsid w:val="005D451F"/>
    <w:rsid w:val="005D7FB2"/>
    <w:rsid w:val="005F511D"/>
    <w:rsid w:val="005F6F74"/>
    <w:rsid w:val="00603123"/>
    <w:rsid w:val="006321E4"/>
    <w:rsid w:val="006358BF"/>
    <w:rsid w:val="00635AA3"/>
    <w:rsid w:val="00661A4E"/>
    <w:rsid w:val="0067627C"/>
    <w:rsid w:val="00677115"/>
    <w:rsid w:val="006810F3"/>
    <w:rsid w:val="00682F3C"/>
    <w:rsid w:val="00687939"/>
    <w:rsid w:val="006931F7"/>
    <w:rsid w:val="00696E47"/>
    <w:rsid w:val="00696F5D"/>
    <w:rsid w:val="006A607B"/>
    <w:rsid w:val="006A7019"/>
    <w:rsid w:val="006B2695"/>
    <w:rsid w:val="006B4524"/>
    <w:rsid w:val="006C3DED"/>
    <w:rsid w:val="006D503F"/>
    <w:rsid w:val="006E1592"/>
    <w:rsid w:val="006F37CE"/>
    <w:rsid w:val="007000B7"/>
    <w:rsid w:val="00705405"/>
    <w:rsid w:val="00706F90"/>
    <w:rsid w:val="007147D6"/>
    <w:rsid w:val="007149D9"/>
    <w:rsid w:val="00714C23"/>
    <w:rsid w:val="00717414"/>
    <w:rsid w:val="00721A98"/>
    <w:rsid w:val="00735EDA"/>
    <w:rsid w:val="00742E2E"/>
    <w:rsid w:val="007544D4"/>
    <w:rsid w:val="00764818"/>
    <w:rsid w:val="007754E4"/>
    <w:rsid w:val="00795742"/>
    <w:rsid w:val="007C7D61"/>
    <w:rsid w:val="007D3582"/>
    <w:rsid w:val="007D3F29"/>
    <w:rsid w:val="007E126C"/>
    <w:rsid w:val="007E2BCF"/>
    <w:rsid w:val="007F0260"/>
    <w:rsid w:val="008004B8"/>
    <w:rsid w:val="008005C5"/>
    <w:rsid w:val="00807E8E"/>
    <w:rsid w:val="00813AE5"/>
    <w:rsid w:val="0082046C"/>
    <w:rsid w:val="0084190E"/>
    <w:rsid w:val="0085673A"/>
    <w:rsid w:val="00867378"/>
    <w:rsid w:val="00873E7D"/>
    <w:rsid w:val="0088294C"/>
    <w:rsid w:val="008838E9"/>
    <w:rsid w:val="00886E71"/>
    <w:rsid w:val="0089091F"/>
    <w:rsid w:val="008A2177"/>
    <w:rsid w:val="008B5895"/>
    <w:rsid w:val="008B689E"/>
    <w:rsid w:val="008C119B"/>
    <w:rsid w:val="008D7E3D"/>
    <w:rsid w:val="008E5F67"/>
    <w:rsid w:val="00914124"/>
    <w:rsid w:val="00915169"/>
    <w:rsid w:val="009225A4"/>
    <w:rsid w:val="009321B8"/>
    <w:rsid w:val="00936C45"/>
    <w:rsid w:val="009403D0"/>
    <w:rsid w:val="009450A1"/>
    <w:rsid w:val="009471BA"/>
    <w:rsid w:val="00965526"/>
    <w:rsid w:val="00967C98"/>
    <w:rsid w:val="009713F6"/>
    <w:rsid w:val="00976B0F"/>
    <w:rsid w:val="00986158"/>
    <w:rsid w:val="009904FC"/>
    <w:rsid w:val="009939BE"/>
    <w:rsid w:val="00995517"/>
    <w:rsid w:val="00995D8B"/>
    <w:rsid w:val="009A7AA3"/>
    <w:rsid w:val="009B2D67"/>
    <w:rsid w:val="009C122B"/>
    <w:rsid w:val="009C7CFC"/>
    <w:rsid w:val="009D09AD"/>
    <w:rsid w:val="009D5B31"/>
    <w:rsid w:val="009E48D7"/>
    <w:rsid w:val="009F115C"/>
    <w:rsid w:val="009F7EBB"/>
    <w:rsid w:val="00A122BA"/>
    <w:rsid w:val="00A250F1"/>
    <w:rsid w:val="00A447DB"/>
    <w:rsid w:val="00A50ADA"/>
    <w:rsid w:val="00A52BEB"/>
    <w:rsid w:val="00A56C45"/>
    <w:rsid w:val="00A63C2C"/>
    <w:rsid w:val="00A83E31"/>
    <w:rsid w:val="00A90CAF"/>
    <w:rsid w:val="00A955A2"/>
    <w:rsid w:val="00A96BC8"/>
    <w:rsid w:val="00AA0375"/>
    <w:rsid w:val="00AA7E56"/>
    <w:rsid w:val="00AB6F5B"/>
    <w:rsid w:val="00AB773D"/>
    <w:rsid w:val="00AB7969"/>
    <w:rsid w:val="00AD1ABE"/>
    <w:rsid w:val="00AD26DB"/>
    <w:rsid w:val="00AD7C26"/>
    <w:rsid w:val="00B12229"/>
    <w:rsid w:val="00B23200"/>
    <w:rsid w:val="00B401E0"/>
    <w:rsid w:val="00B40A05"/>
    <w:rsid w:val="00B4384F"/>
    <w:rsid w:val="00B47A1D"/>
    <w:rsid w:val="00B51884"/>
    <w:rsid w:val="00B60D1E"/>
    <w:rsid w:val="00B70A9E"/>
    <w:rsid w:val="00B7525B"/>
    <w:rsid w:val="00B753C5"/>
    <w:rsid w:val="00B80E42"/>
    <w:rsid w:val="00B85ACE"/>
    <w:rsid w:val="00B94184"/>
    <w:rsid w:val="00B96718"/>
    <w:rsid w:val="00B9721B"/>
    <w:rsid w:val="00BA613D"/>
    <w:rsid w:val="00BA7829"/>
    <w:rsid w:val="00BC7B32"/>
    <w:rsid w:val="00BD4C8D"/>
    <w:rsid w:val="00BD6E64"/>
    <w:rsid w:val="00BE20BC"/>
    <w:rsid w:val="00BF3C92"/>
    <w:rsid w:val="00BF5CE4"/>
    <w:rsid w:val="00C13E3E"/>
    <w:rsid w:val="00C1701D"/>
    <w:rsid w:val="00C20DB5"/>
    <w:rsid w:val="00C33A38"/>
    <w:rsid w:val="00C342B5"/>
    <w:rsid w:val="00C41999"/>
    <w:rsid w:val="00C427FD"/>
    <w:rsid w:val="00C52102"/>
    <w:rsid w:val="00C5639E"/>
    <w:rsid w:val="00C660F9"/>
    <w:rsid w:val="00C7493D"/>
    <w:rsid w:val="00C764E2"/>
    <w:rsid w:val="00C9238E"/>
    <w:rsid w:val="00CA54DA"/>
    <w:rsid w:val="00CA6563"/>
    <w:rsid w:val="00CA65BD"/>
    <w:rsid w:val="00CC51F8"/>
    <w:rsid w:val="00CC5681"/>
    <w:rsid w:val="00CC6639"/>
    <w:rsid w:val="00CD48D7"/>
    <w:rsid w:val="00CE40AA"/>
    <w:rsid w:val="00CE6F8F"/>
    <w:rsid w:val="00CF0013"/>
    <w:rsid w:val="00CF49A1"/>
    <w:rsid w:val="00CF5D21"/>
    <w:rsid w:val="00D20957"/>
    <w:rsid w:val="00D308C3"/>
    <w:rsid w:val="00D371D0"/>
    <w:rsid w:val="00D40D82"/>
    <w:rsid w:val="00D45642"/>
    <w:rsid w:val="00D469CB"/>
    <w:rsid w:val="00D5193A"/>
    <w:rsid w:val="00D632C9"/>
    <w:rsid w:val="00D70F3F"/>
    <w:rsid w:val="00D72708"/>
    <w:rsid w:val="00D742B3"/>
    <w:rsid w:val="00D97C65"/>
    <w:rsid w:val="00DA6469"/>
    <w:rsid w:val="00DB3F1D"/>
    <w:rsid w:val="00DB4D1F"/>
    <w:rsid w:val="00DC5EEC"/>
    <w:rsid w:val="00DD0023"/>
    <w:rsid w:val="00DD05B8"/>
    <w:rsid w:val="00DE3C7E"/>
    <w:rsid w:val="00DE62E6"/>
    <w:rsid w:val="00DF4B40"/>
    <w:rsid w:val="00E121DD"/>
    <w:rsid w:val="00E12BD2"/>
    <w:rsid w:val="00E17C99"/>
    <w:rsid w:val="00E35E53"/>
    <w:rsid w:val="00E533EB"/>
    <w:rsid w:val="00E5479D"/>
    <w:rsid w:val="00E5686D"/>
    <w:rsid w:val="00E6078F"/>
    <w:rsid w:val="00E609FD"/>
    <w:rsid w:val="00E61E9A"/>
    <w:rsid w:val="00E75677"/>
    <w:rsid w:val="00E8400F"/>
    <w:rsid w:val="00E877B7"/>
    <w:rsid w:val="00EA346E"/>
    <w:rsid w:val="00EA5CD3"/>
    <w:rsid w:val="00EB77B1"/>
    <w:rsid w:val="00EC1325"/>
    <w:rsid w:val="00EC4058"/>
    <w:rsid w:val="00ED0561"/>
    <w:rsid w:val="00ED0D6B"/>
    <w:rsid w:val="00ED6EBB"/>
    <w:rsid w:val="00EE28D5"/>
    <w:rsid w:val="00EE6695"/>
    <w:rsid w:val="00EF12E3"/>
    <w:rsid w:val="00EF797E"/>
    <w:rsid w:val="00F05706"/>
    <w:rsid w:val="00F06B5A"/>
    <w:rsid w:val="00F223F5"/>
    <w:rsid w:val="00F31D91"/>
    <w:rsid w:val="00F3779C"/>
    <w:rsid w:val="00F44400"/>
    <w:rsid w:val="00F52C08"/>
    <w:rsid w:val="00F61043"/>
    <w:rsid w:val="00F636E7"/>
    <w:rsid w:val="00F70486"/>
    <w:rsid w:val="00F70D53"/>
    <w:rsid w:val="00F91A2C"/>
    <w:rsid w:val="00F94B9D"/>
    <w:rsid w:val="00FA2E3B"/>
    <w:rsid w:val="00FA463C"/>
    <w:rsid w:val="00FB300D"/>
    <w:rsid w:val="00FB55D6"/>
    <w:rsid w:val="00FC4410"/>
    <w:rsid w:val="00FC4565"/>
    <w:rsid w:val="00FF49C5"/>
    <w:rsid w:val="00FF49F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03D31"/>
  <w15:docId w15:val="{92E49B0E-40AC-42F7-A1D9-C3728BFAB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color w:val="000000"/>
      <w:u w:color="000000"/>
      <w:lang w:val="de-DE"/>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character" w:styleId="Hyperlink">
    <w:name w:val="Hyperlink"/>
    <w:rPr>
      <w:u w:val="single"/>
    </w:rPr>
  </w:style>
  <w:style w:type="character" w:styleId="NichtaufgelsteErwhnung">
    <w:name w:val="Unresolved Mention"/>
    <w:basedOn w:val="Absatz-Standardschriftart"/>
    <w:uiPriority w:val="99"/>
    <w:semiHidden/>
    <w:unhideWhenUsed/>
    <w:rsid w:val="00B5436B"/>
    <w:rPr>
      <w:color w:val="605E5C"/>
      <w:shd w:val="clear" w:color="auto" w:fill="E1DFDD"/>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alibri" w:eastAsia="Calibri" w:hAnsi="Calibri" w:cs="Calibri"/>
      <w:color w:val="000000"/>
      <w:u w:color="000000"/>
      <w:lang w:val="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FF090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F0904"/>
    <w:rPr>
      <w:rFonts w:ascii="Segoe UI" w:eastAsia="Calibri" w:hAnsi="Segoe UI" w:cs="Segoe UI"/>
      <w:color w:val="000000"/>
      <w:sz w:val="18"/>
      <w:szCs w:val="18"/>
      <w:u w:color="000000"/>
      <w:lang w:val="de-DE"/>
    </w:rPr>
  </w:style>
  <w:style w:type="paragraph" w:styleId="Kommentarthema">
    <w:name w:val="annotation subject"/>
    <w:basedOn w:val="Kommentartext"/>
    <w:next w:val="Kommentartext"/>
    <w:link w:val="KommentarthemaZchn"/>
    <w:uiPriority w:val="99"/>
    <w:semiHidden/>
    <w:unhideWhenUsed/>
    <w:rsid w:val="00FF0904"/>
    <w:rPr>
      <w:b/>
      <w:bCs/>
    </w:rPr>
  </w:style>
  <w:style w:type="character" w:customStyle="1" w:styleId="KommentarthemaZchn">
    <w:name w:val="Kommentarthema Zchn"/>
    <w:basedOn w:val="KommentartextZchn"/>
    <w:link w:val="Kommentarthema"/>
    <w:uiPriority w:val="99"/>
    <w:semiHidden/>
    <w:rsid w:val="00FF0904"/>
    <w:rPr>
      <w:rFonts w:ascii="Calibri" w:eastAsia="Calibri" w:hAnsi="Calibri" w:cs="Calibri"/>
      <w:b/>
      <w:bCs/>
      <w:color w:val="000000"/>
      <w:u w:color="000000"/>
      <w:lang w:val="de-DE"/>
    </w:rPr>
  </w:style>
  <w:style w:type="paragraph" w:styleId="berarbeitung">
    <w:name w:val="Revision"/>
    <w:hidden/>
    <w:uiPriority w:val="99"/>
    <w:semiHidden/>
    <w:rsid w:val="00AB29BC"/>
    <w:rPr>
      <w:color w:val="000000"/>
      <w:u w:color="000000"/>
      <w:lang w:val="de-DE"/>
    </w:rPr>
  </w:style>
  <w:style w:type="paragraph" w:styleId="Kopfzeile">
    <w:name w:val="header"/>
    <w:basedOn w:val="Standard"/>
    <w:link w:val="KopfzeileZchn"/>
    <w:uiPriority w:val="99"/>
    <w:unhideWhenUsed/>
    <w:rsid w:val="001830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3084"/>
    <w:rPr>
      <w:rFonts w:ascii="Calibri" w:eastAsia="Calibri" w:hAnsi="Calibri" w:cs="Calibri"/>
      <w:color w:val="000000"/>
      <w:sz w:val="22"/>
      <w:szCs w:val="22"/>
      <w:u w:color="000000"/>
      <w:lang w:val="de-DE"/>
    </w:rPr>
  </w:style>
  <w:style w:type="paragraph" w:styleId="Fuzeile">
    <w:name w:val="footer"/>
    <w:basedOn w:val="Standard"/>
    <w:link w:val="FuzeileZchn"/>
    <w:uiPriority w:val="99"/>
    <w:unhideWhenUsed/>
    <w:rsid w:val="001830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3084"/>
    <w:rPr>
      <w:rFonts w:ascii="Calibri" w:eastAsia="Calibri" w:hAnsi="Calibri" w:cs="Calibri"/>
      <w:color w:val="000000"/>
      <w:sz w:val="22"/>
      <w:szCs w:val="22"/>
      <w:u w:color="000000"/>
      <w:lang w:val="de-DE"/>
    </w:rPr>
  </w:style>
  <w:style w:type="paragraph" w:styleId="Listenabsatz">
    <w:name w:val="List Paragraph"/>
    <w:basedOn w:val="Standard"/>
    <w:uiPriority w:val="34"/>
    <w:qFormat/>
    <w:rsid w:val="0003172A"/>
    <w:pPr>
      <w:ind w:left="720"/>
      <w:contextualSpacing/>
    </w:pPr>
  </w:style>
  <w:style w:type="table" w:customStyle="1" w:styleId="TableNormal1">
    <w:name w:val="Table Normal1"/>
    <w:rsid w:val="0002658B"/>
    <w:tblPr>
      <w:tblInd w:w="0" w:type="dxa"/>
      <w:tblCellMar>
        <w:top w:w="0" w:type="dxa"/>
        <w:left w:w="0" w:type="dxa"/>
        <w:bottom w:w="0" w:type="dxa"/>
        <w:right w:w="0" w:type="dxa"/>
      </w:tblCellMar>
    </w:tblPr>
  </w:style>
  <w:style w:type="paragraph" w:customStyle="1" w:styleId="paragraph">
    <w:name w:val="paragraph"/>
    <w:basedOn w:val="Standard"/>
    <w:rsid w:val="00AB705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Absatz-Standardschriftart"/>
    <w:rsid w:val="00AB7052"/>
  </w:style>
  <w:style w:type="character" w:customStyle="1" w:styleId="eop">
    <w:name w:val="eop"/>
    <w:basedOn w:val="Absatz-Standardschriftart"/>
    <w:rsid w:val="00AB7052"/>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unhideWhenUsed/>
    <w:rsid w:val="00230668"/>
    <w:pPr>
      <w:spacing w:before="100" w:beforeAutospacing="1" w:after="100" w:afterAutospacing="1" w:line="240" w:lineRule="auto"/>
    </w:pPr>
    <w:rPr>
      <w:rFonts w:ascii="Times New Roman" w:eastAsia="Times New Roman" w:hAnsi="Times New Roman" w:cs="Times New Roman"/>
      <w:color w:val="auto"/>
      <w:sz w:val="24"/>
      <w:szCs w:val="24"/>
    </w:rPr>
  </w:style>
  <w:style w:type="table" w:styleId="Tabellenraster">
    <w:name w:val="Table Grid"/>
    <w:basedOn w:val="NormaleTabelle"/>
    <w:uiPriority w:val="39"/>
    <w:rsid w:val="00284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84391">
      <w:bodyDiv w:val="1"/>
      <w:marLeft w:val="0"/>
      <w:marRight w:val="0"/>
      <w:marTop w:val="0"/>
      <w:marBottom w:val="0"/>
      <w:divBdr>
        <w:top w:val="none" w:sz="0" w:space="0" w:color="auto"/>
        <w:left w:val="none" w:sz="0" w:space="0" w:color="auto"/>
        <w:bottom w:val="none" w:sz="0" w:space="0" w:color="auto"/>
        <w:right w:val="none" w:sz="0" w:space="0" w:color="auto"/>
      </w:divBdr>
    </w:div>
    <w:div w:id="999381566">
      <w:bodyDiv w:val="1"/>
      <w:marLeft w:val="0"/>
      <w:marRight w:val="0"/>
      <w:marTop w:val="0"/>
      <w:marBottom w:val="0"/>
      <w:divBdr>
        <w:top w:val="none" w:sz="0" w:space="0" w:color="auto"/>
        <w:left w:val="none" w:sz="0" w:space="0" w:color="auto"/>
        <w:bottom w:val="none" w:sz="0" w:space="0" w:color="auto"/>
        <w:right w:val="none" w:sz="0" w:space="0" w:color="auto"/>
      </w:divBdr>
    </w:div>
    <w:div w:id="13718072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eur05.safelinks.protection.outlook.com/?url=https%3A%2F%2Fwww.eib.org%2Fattachments%2Fgeneral%2Fevents%2Feib-venture-debt-oct-19.pdf&amp;data=05%7C02%7Cd.riedel%40eib.org%7Cb1e1cf5dafd24118718c08dcee75b1b8%7C0b96d5d2d1534370a2c78a926f24c8a1%7C1%7C0%7C638647439176447320%7CUnknown%7CTWFpbGZsb3d8eyJWIjoiMC4wLjAwMDAiLCJQIjoiV2luMzIiLCJBTiI6Ik1haWwiLCJXVCI6Mn0%3D%7C0%7C%7C%7C&amp;sdata=O5m3GR6PvepKEEYO76YC2%2BmMQEfmPYafSs5%2FPDBH%2FLU%3D&amp;reserved=0" TargetMode="External"/><Relationship Id="rId3" Type="http://schemas.openxmlformats.org/officeDocument/2006/relationships/customXml" Target="../customXml/item3.xml"/><Relationship Id="rId21" Type="http://schemas.openxmlformats.org/officeDocument/2006/relationships/hyperlink" Target="mailto:isabel.fisch@ineratec.de"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eur05.safelinks.protection.outlook.com/?url=https%3A%2F%2Finvesteu.europa.eu%2Findex_en&amp;data=05%7C02%7Cd.riedel%40eib.org%7Cb1e1cf5dafd24118718c08dcee75b1b8%7C0b96d5d2d1534370a2c78a926f24c8a1%7C1%7C0%7C638647439176433411%7CUnknown%7CTWFpbGZsb3d8eyJWIjoiMC4wLjAwMDAiLCJQIjoiV2luMzIiLCJBTiI6Ik1haWwiLCJXVCI6Mn0%3D%7C0%7C%7C%7C&amp;sdata=fItgIyo2Iat15se5wm64WOERdVkIBny%2Br%2BcwhDYlIR4%3D&amp;reserved=0" TargetMode="External"/><Relationship Id="rId2" Type="http://schemas.openxmlformats.org/officeDocument/2006/relationships/customXml" Target="../customXml/item2.xml"/><Relationship Id="rId16" Type="http://schemas.openxmlformats.org/officeDocument/2006/relationships/hyperlink" Target="https://www.eib.org/en/" TargetMode="External"/><Relationship Id="rId20" Type="http://schemas.openxmlformats.org/officeDocument/2006/relationships/hyperlink" Target="http://www.ineratec.de/"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breakthroughenergy.or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hyperlink" Target="mailto:d.riedel@eib.or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9VPpY+65k3BcZaF1t1Ygrm0Gs3w==">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</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3004766C77DD204084F29750D76B5ECD" ma:contentTypeVersion="18" ma:contentTypeDescription="Ein neues Dokument erstellen." ma:contentTypeScope="" ma:versionID="2ac6babf1c733e5577fe67ec4d6d3ab1">
  <xsd:schema xmlns:xsd="http://www.w3.org/2001/XMLSchema" xmlns:xs="http://www.w3.org/2001/XMLSchema" xmlns:p="http://schemas.microsoft.com/office/2006/metadata/properties" xmlns:ns2="62a250a9-93a1-4925-94d7-7f2b4c7156e7" xmlns:ns3="52292bce-4edb-4036-a864-cd5a0a38fda9" targetNamespace="http://schemas.microsoft.com/office/2006/metadata/properties" ma:root="true" ma:fieldsID="0ce61e68e45dfcd5303851296b049398" ns2:_="" ns3:_="">
    <xsd:import namespace="62a250a9-93a1-4925-94d7-7f2b4c7156e7"/>
    <xsd:import namespace="52292bce-4edb-4036-a864-cd5a0a38fda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a250a9-93a1-4925-94d7-7f2b4c715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dcb1a7ab-5804-4f05-8448-cb0abaf5fe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292bce-4edb-4036-a864-cd5a0a38fda9"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76eb01b-a730-420e-a791-8eb8da472ae9}" ma:internalName="TaxCatchAll" ma:showField="CatchAllData" ma:web="52292bce-4edb-4036-a864-cd5a0a38fd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62a250a9-93a1-4925-94d7-7f2b4c7156e7">
      <Terms xmlns="http://schemas.microsoft.com/office/infopath/2007/PartnerControls"/>
    </lcf76f155ced4ddcb4097134ff3c332f>
    <TaxCatchAll xmlns="52292bce-4edb-4036-a864-cd5a0a38fda9"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853807C-6D6E-4347-AF22-B41E07D497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a250a9-93a1-4925-94d7-7f2b4c7156e7"/>
    <ds:schemaRef ds:uri="52292bce-4edb-4036-a864-cd5a0a38fd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C3043C-94C4-42C3-938B-C5D090B1E7E8}">
  <ds:schemaRefs>
    <ds:schemaRef ds:uri="http://schemas.microsoft.com/sharepoint/v3/contenttype/forms"/>
  </ds:schemaRefs>
</ds:datastoreItem>
</file>

<file path=customXml/itemProps4.xml><?xml version="1.0" encoding="utf-8"?>
<ds:datastoreItem xmlns:ds="http://schemas.openxmlformats.org/officeDocument/2006/customXml" ds:itemID="{36C5EDDD-E537-4374-A721-E61639E9B999}">
  <ds:schemaRefs>
    <ds:schemaRef ds:uri="http://schemas.openxmlformats.org/officeDocument/2006/bibliography"/>
  </ds:schemaRefs>
</ds:datastoreItem>
</file>

<file path=customXml/itemProps5.xml><?xml version="1.0" encoding="utf-8"?>
<ds:datastoreItem xmlns:ds="http://schemas.openxmlformats.org/officeDocument/2006/customXml" ds:itemID="{17562E79-A1CE-4F9E-98F6-3BC317AEC7E2}">
  <ds:schemaRefs>
    <ds:schemaRef ds:uri="http://schemas.microsoft.com/office/2006/metadata/properties"/>
    <ds:schemaRef ds:uri="http://schemas.microsoft.com/office/infopath/2007/PartnerControls"/>
    <ds:schemaRef ds:uri="62a250a9-93a1-4925-94d7-7f2b4c7156e7"/>
    <ds:schemaRef ds:uri="52292bce-4edb-4036-a864-cd5a0a38fda9"/>
  </ds:schemaRefs>
</ds:datastoreItem>
</file>

<file path=docMetadata/LabelInfo.xml><?xml version="1.0" encoding="utf-8"?>
<clbl:labelList xmlns:clbl="http://schemas.microsoft.com/office/2020/mipLabelMetadata">
  <clbl:label id="{a77956f2-234e-4ed7-affe-b831798e43d4}" enabled="0" method="" siteId="{a77956f2-234e-4ed7-affe-b831798e43d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1384</Words>
  <Characters>8724</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10088</CharactersWithSpaces>
  <SharedDoc>false</SharedDoc>
  <HLinks>
    <vt:vector size="48" baseType="variant">
      <vt:variant>
        <vt:i4>65645</vt:i4>
      </vt:variant>
      <vt:variant>
        <vt:i4>18</vt:i4>
      </vt:variant>
      <vt:variant>
        <vt:i4>0</vt:i4>
      </vt:variant>
      <vt:variant>
        <vt:i4>5</vt:i4>
      </vt:variant>
      <vt:variant>
        <vt:lpwstr>mailto:d.riedel@eib.org</vt:lpwstr>
      </vt:variant>
      <vt:variant>
        <vt:lpwstr/>
      </vt:variant>
      <vt:variant>
        <vt:i4>262252</vt:i4>
      </vt:variant>
      <vt:variant>
        <vt:i4>15</vt:i4>
      </vt:variant>
      <vt:variant>
        <vt:i4>0</vt:i4>
      </vt:variant>
      <vt:variant>
        <vt:i4>5</vt:i4>
      </vt:variant>
      <vt:variant>
        <vt:lpwstr>mailto:isabel.fisch@ineratec.de</vt:lpwstr>
      </vt:variant>
      <vt:variant>
        <vt:lpwstr/>
      </vt:variant>
      <vt:variant>
        <vt:i4>6815807</vt:i4>
      </vt:variant>
      <vt:variant>
        <vt:i4>12</vt:i4>
      </vt:variant>
      <vt:variant>
        <vt:i4>0</vt:i4>
      </vt:variant>
      <vt:variant>
        <vt:i4>5</vt:i4>
      </vt:variant>
      <vt:variant>
        <vt:lpwstr>http://www.ineratec.de/</vt:lpwstr>
      </vt:variant>
      <vt:variant>
        <vt:lpwstr/>
      </vt:variant>
      <vt:variant>
        <vt:i4>3342444</vt:i4>
      </vt:variant>
      <vt:variant>
        <vt:i4>9</vt:i4>
      </vt:variant>
      <vt:variant>
        <vt:i4>0</vt:i4>
      </vt:variant>
      <vt:variant>
        <vt:i4>5</vt:i4>
      </vt:variant>
      <vt:variant>
        <vt:lpwstr>http://breakthroughenergy.org/</vt:lpwstr>
      </vt:variant>
      <vt:variant>
        <vt:lpwstr/>
      </vt:variant>
      <vt:variant>
        <vt:i4>3342435</vt:i4>
      </vt:variant>
      <vt:variant>
        <vt:i4>6</vt:i4>
      </vt:variant>
      <vt:variant>
        <vt:i4>0</vt:i4>
      </vt:variant>
      <vt:variant>
        <vt:i4>5</vt:i4>
      </vt:variant>
      <vt:variant>
        <vt:lpwstr>https://eur05.safelinks.protection.outlook.com/?url=https%3A%2F%2Fwww.eib.org%2Fattachments%2Fgeneral%2Fevents%2Feib-venture-debt-oct-19.pdf&amp;data=05%7C02%7Cd.riedel%40eib.org%7Cb1e1cf5dafd24118718c08dcee75b1b8%7C0b96d5d2d1534370a2c78a926f24c8a1%7C1%7C0%7C638647439176447320%7CUnknown%7CTWFpbGZsb3d8eyJWIjoiMC4wLjAwMDAiLCJQIjoiV2luMzIiLCJBTiI6Ik1haWwiLCJXVCI6Mn0%3D%7C0%7C%7C%7C&amp;sdata=O5m3GR6PvepKEEYO76YC2%2BmMQEfmPYafSs5%2FPDBH%2FLU%3D&amp;reserved=0</vt:lpwstr>
      </vt:variant>
      <vt:variant>
        <vt:lpwstr/>
      </vt:variant>
      <vt:variant>
        <vt:i4>3604497</vt:i4>
      </vt:variant>
      <vt:variant>
        <vt:i4>3</vt:i4>
      </vt:variant>
      <vt:variant>
        <vt:i4>0</vt:i4>
      </vt:variant>
      <vt:variant>
        <vt:i4>5</vt:i4>
      </vt:variant>
      <vt:variant>
        <vt:lpwstr>https://eur05.safelinks.protection.outlook.com/?url=https%3A%2F%2Finvesteu.europa.eu%2Findex_en&amp;data=05%7C02%7Cd.riedel%40eib.org%7Cb1e1cf5dafd24118718c08dcee75b1b8%7C0b96d5d2d1534370a2c78a926f24c8a1%7C1%7C0%7C638647439176433411%7CUnknown%7CTWFpbGZsb3d8eyJWIjoiMC4wLjAwMDAiLCJQIjoiV2luMzIiLCJBTiI6Ik1haWwiLCJXVCI6Mn0%3D%7C0%7C%7C%7C&amp;sdata=fItgIyo2Iat15se5wm64WOERdVkIBny%2Br%2BcwhDYlIR4%3D&amp;reserved=0</vt:lpwstr>
      </vt:variant>
      <vt:variant>
        <vt:lpwstr/>
      </vt:variant>
      <vt:variant>
        <vt:i4>3932202</vt:i4>
      </vt:variant>
      <vt:variant>
        <vt:i4>0</vt:i4>
      </vt:variant>
      <vt:variant>
        <vt:i4>0</vt:i4>
      </vt:variant>
      <vt:variant>
        <vt:i4>5</vt:i4>
      </vt:variant>
      <vt:variant>
        <vt:lpwstr>https://www.eib.org/en/</vt:lpwstr>
      </vt:variant>
      <vt:variant>
        <vt:lpwstr/>
      </vt:variant>
      <vt:variant>
        <vt:i4>7798843</vt:i4>
      </vt:variant>
      <vt:variant>
        <vt:i4>0</vt:i4>
      </vt:variant>
      <vt:variant>
        <vt:i4>0</vt:i4>
      </vt:variant>
      <vt:variant>
        <vt:i4>5</vt:i4>
      </vt:variant>
      <vt:variant>
        <vt:lpwstr>https://www.eib.org/de/stories/what-is-venture-debt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FTI</dc:creator>
  <cp:keywords/>
  <cp:lastModifiedBy>Mario Pistorius</cp:lastModifiedBy>
  <cp:revision>4</cp:revision>
  <dcterms:created xsi:type="dcterms:W3CDTF">2025-01-29T14:48:00Z</dcterms:created>
  <dcterms:modified xsi:type="dcterms:W3CDTF">2025-01-29T14:50:00Z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0x0101003004766C77DD204084F29750D76B5ECD</vt:lpwstr>
  </property>
  <property fmtid="{D5CDD505-2E9C-101B-9397-08002B2CF9AE}" pid="3" name="MediaServiceImageTags">
    <vt:lpwstr/>
  </property>
</Properties>
</file>